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32A" w:rsidRDefault="00EE732A" w:rsidP="00D47D86">
      <w:pPr>
        <w:jc w:val="center"/>
      </w:pPr>
      <w:r w:rsidRPr="00EE732A">
        <w:rPr>
          <w:bdr w:val="single" w:sz="4" w:space="0" w:color="auto"/>
        </w:rPr>
        <w:t>Conseils de la FCCWB</w:t>
      </w:r>
    </w:p>
    <w:p w:rsidR="00EE732A" w:rsidRPr="00EE732A" w:rsidRDefault="00EE732A" w:rsidP="00176927">
      <w:pPr>
        <w:rPr>
          <w:u w:val="single"/>
        </w:rPr>
      </w:pPr>
      <w:r w:rsidRPr="00EE732A">
        <w:rPr>
          <w:u w:val="single"/>
        </w:rPr>
        <w:t>Pour mettre en œuvre une mutualisation de cuisines composée</w:t>
      </w:r>
    </w:p>
    <w:p w:rsidR="00EE732A" w:rsidRDefault="00EE732A" w:rsidP="00EE732A">
      <w:pPr>
        <w:pStyle w:val="Paragraphedeliste"/>
        <w:numPr>
          <w:ilvl w:val="0"/>
          <w:numId w:val="2"/>
        </w:numPr>
      </w:pPr>
      <w:r>
        <w:t>D’hôpitaux avec des Pouvoirs Organisateurs différents</w:t>
      </w:r>
    </w:p>
    <w:p w:rsidR="00EE732A" w:rsidRDefault="00EE732A" w:rsidP="00EE732A">
      <w:pPr>
        <w:pStyle w:val="Paragraphedeliste"/>
        <w:numPr>
          <w:ilvl w:val="0"/>
          <w:numId w:val="2"/>
        </w:numPr>
      </w:pPr>
      <w:r>
        <w:t xml:space="preserve">D’hôpitaux et de MRS avec </w:t>
      </w:r>
      <w:r w:rsidR="00D47D86">
        <w:t>des</w:t>
      </w:r>
      <w:r>
        <w:t xml:space="preserve"> Pouvoir</w:t>
      </w:r>
      <w:r w:rsidR="00D47D86">
        <w:t>s</w:t>
      </w:r>
      <w:r>
        <w:t xml:space="preserve"> Organisateur</w:t>
      </w:r>
      <w:r w:rsidR="00D47D86">
        <w:t>s</w:t>
      </w:r>
      <w:r>
        <w:t xml:space="preserve"> différent</w:t>
      </w:r>
      <w:r w:rsidR="00D47D86">
        <w:t>s</w:t>
      </w:r>
    </w:p>
    <w:p w:rsidR="00EE732A" w:rsidRDefault="00EE732A" w:rsidP="00EE732A">
      <w:pPr>
        <w:pStyle w:val="Paragraphedeliste"/>
        <w:numPr>
          <w:ilvl w:val="0"/>
          <w:numId w:val="2"/>
        </w:numPr>
      </w:pPr>
      <w:r>
        <w:t>De MRS avec des Pouvoirs Organisateurs différents</w:t>
      </w:r>
    </w:p>
    <w:p w:rsidR="00EE732A" w:rsidRDefault="00EE732A" w:rsidP="00EE732A">
      <w:pPr>
        <w:pStyle w:val="Paragraphedeliste"/>
        <w:numPr>
          <w:ilvl w:val="0"/>
          <w:numId w:val="4"/>
        </w:numPr>
        <w:pBdr>
          <w:top w:val="single" w:sz="4" w:space="1" w:color="auto"/>
          <w:left w:val="single" w:sz="4" w:space="4" w:color="auto"/>
          <w:bottom w:val="single" w:sz="4" w:space="1" w:color="auto"/>
          <w:right w:val="single" w:sz="4" w:space="4" w:color="auto"/>
        </w:pBdr>
      </w:pPr>
      <w:r>
        <w:t xml:space="preserve">Organisation à prévoir pour la constitution </w:t>
      </w:r>
      <w:r w:rsidR="00731017">
        <w:t>du Pouvoir Organisateur.  Deux ans avant la mise en route officielle</w:t>
      </w:r>
      <w:r>
        <w:t> </w:t>
      </w:r>
    </w:p>
    <w:p w:rsidR="00EE732A" w:rsidRDefault="00EE732A" w:rsidP="00EE732A">
      <w:pPr>
        <w:pStyle w:val="Paragraphedeliste"/>
        <w:numPr>
          <w:ilvl w:val="1"/>
          <w:numId w:val="4"/>
        </w:numPr>
      </w:pPr>
      <w:r>
        <w:t>Désignation d’une Direction générale désignée  par l’ensemble des Pouvoirs Organisateurs pour permettre l’harmonie entre les institutions, ainsi que d’un CA</w:t>
      </w:r>
      <w:r w:rsidR="00D47D86">
        <w:t xml:space="preserve"> indépendant et référent</w:t>
      </w:r>
      <w:r w:rsidR="00731017">
        <w:t>.  Désignation d’une Direction hôtelière.</w:t>
      </w:r>
    </w:p>
    <w:p w:rsidR="00EE732A" w:rsidRDefault="00EE732A" w:rsidP="00731017">
      <w:pPr>
        <w:pStyle w:val="Paragraphedeliste"/>
        <w:numPr>
          <w:ilvl w:val="1"/>
          <w:numId w:val="4"/>
        </w:numPr>
      </w:pPr>
      <w:r>
        <w:t>Désignation d’une équipe pluridisciplinaire</w:t>
      </w:r>
      <w:r w:rsidR="00731017">
        <w:t xml:space="preserve"> (groupe de travail)</w:t>
      </w:r>
      <w:r>
        <w:t xml:space="preserve"> composée d</w:t>
      </w:r>
      <w:r w:rsidR="00731017">
        <w:t>’une</w:t>
      </w:r>
      <w:r>
        <w:t> :</w:t>
      </w:r>
    </w:p>
    <w:p w:rsidR="00EE732A" w:rsidRDefault="00EE732A" w:rsidP="00EE732A">
      <w:pPr>
        <w:pStyle w:val="Paragraphedeliste"/>
        <w:ind w:left="1440"/>
      </w:pPr>
      <w:r>
        <w:t xml:space="preserve">Direction des ressources humaines (référent(e) désigné(e) par </w:t>
      </w:r>
      <w:r w:rsidR="00731017">
        <w:t>l</w:t>
      </w:r>
      <w:bookmarkStart w:id="0" w:name="_Hlk1378193"/>
      <w:r w:rsidR="00731017">
        <w:t>es Pouvoirs organisateurs différents</w:t>
      </w:r>
      <w:bookmarkEnd w:id="0"/>
      <w:r>
        <w:t>)</w:t>
      </w:r>
    </w:p>
    <w:p w:rsidR="00EE732A" w:rsidRDefault="00EE732A" w:rsidP="00EE732A">
      <w:pPr>
        <w:pStyle w:val="Paragraphedeliste"/>
        <w:ind w:left="1440"/>
      </w:pPr>
      <w:r>
        <w:t>Direction technique (référent(e) désigné(e) par</w:t>
      </w:r>
      <w:r w:rsidR="00731017">
        <w:t xml:space="preserve"> l</w:t>
      </w:r>
      <w:r w:rsidR="00731017">
        <w:t>es Pouvoirs organisateurs différents</w:t>
      </w:r>
      <w:r>
        <w:t xml:space="preserve"> )</w:t>
      </w:r>
    </w:p>
    <w:p w:rsidR="00EE732A" w:rsidRDefault="00EE732A" w:rsidP="00EE732A">
      <w:pPr>
        <w:pStyle w:val="Paragraphedeliste"/>
        <w:ind w:left="1440"/>
      </w:pPr>
      <w:r>
        <w:t>Direction financière (référent(e) désigné(e) par</w:t>
      </w:r>
      <w:r w:rsidR="00731017">
        <w:t xml:space="preserve"> </w:t>
      </w:r>
      <w:bookmarkStart w:id="1" w:name="_Hlk1378290"/>
      <w:r w:rsidR="00731017">
        <w:t>l</w:t>
      </w:r>
      <w:r w:rsidR="00731017">
        <w:t>es Pouvoirs organisateurs différents</w:t>
      </w:r>
      <w:bookmarkEnd w:id="1"/>
      <w:r>
        <w:t>)</w:t>
      </w:r>
    </w:p>
    <w:p w:rsidR="00EE732A" w:rsidRDefault="00EE732A" w:rsidP="00EE732A">
      <w:pPr>
        <w:pStyle w:val="Paragraphedeliste"/>
        <w:ind w:left="1440"/>
      </w:pPr>
      <w:r>
        <w:t xml:space="preserve">Direction informatique </w:t>
      </w:r>
      <w:bookmarkStart w:id="2" w:name="_Hlk1134858"/>
      <w:r>
        <w:t>(référent(e) désigné(e) par</w:t>
      </w:r>
      <w:r w:rsidR="00731017" w:rsidRPr="00731017">
        <w:t xml:space="preserve"> </w:t>
      </w:r>
      <w:r w:rsidR="00731017">
        <w:t>les Pouvoirs organisateurs différents</w:t>
      </w:r>
      <w:r>
        <w:t>)</w:t>
      </w:r>
      <w:bookmarkEnd w:id="2"/>
    </w:p>
    <w:p w:rsidR="00EE732A" w:rsidRDefault="00EE732A" w:rsidP="00EE732A">
      <w:pPr>
        <w:pStyle w:val="Paragraphedeliste"/>
        <w:ind w:left="1440"/>
      </w:pPr>
      <w:r>
        <w:t>Direction des achats (référent(e) désigné(e) par</w:t>
      </w:r>
      <w:r w:rsidR="00731017" w:rsidRPr="00731017">
        <w:t xml:space="preserve"> </w:t>
      </w:r>
      <w:r w:rsidR="00731017">
        <w:t>les Pouvoirs organisateurs différents</w:t>
      </w:r>
      <w:r>
        <w:t>)</w:t>
      </w:r>
    </w:p>
    <w:p w:rsidR="00EE732A" w:rsidRDefault="00EE732A" w:rsidP="00EE732A">
      <w:pPr>
        <w:pStyle w:val="Paragraphedeliste"/>
        <w:ind w:left="1440"/>
      </w:pPr>
      <w:r>
        <w:t>Direction Nursing (référent(e) désigné(e) pa</w:t>
      </w:r>
      <w:r w:rsidR="00731017">
        <w:t>r</w:t>
      </w:r>
      <w:r w:rsidR="00731017" w:rsidRPr="00731017">
        <w:t xml:space="preserve"> </w:t>
      </w:r>
      <w:r w:rsidR="00731017">
        <w:t>les Pouvoirs organisateurs différents</w:t>
      </w:r>
      <w:r>
        <w:t>)</w:t>
      </w:r>
    </w:p>
    <w:p w:rsidR="00EE732A" w:rsidRDefault="00EE732A" w:rsidP="00EE732A">
      <w:pPr>
        <w:pStyle w:val="Paragraphedeliste"/>
        <w:ind w:left="1440"/>
      </w:pPr>
      <w:r>
        <w:t>Direction médicale et diététique (référent(e) désigné(e) par</w:t>
      </w:r>
      <w:r w:rsidR="00731017" w:rsidRPr="00731017">
        <w:t xml:space="preserve"> </w:t>
      </w:r>
      <w:r w:rsidR="00731017">
        <w:t>les Pouvoirs organisateurs différents</w:t>
      </w:r>
      <w:r>
        <w:t>)</w:t>
      </w:r>
    </w:p>
    <w:p w:rsidR="00731017" w:rsidRDefault="00731017" w:rsidP="00EE732A">
      <w:pPr>
        <w:pStyle w:val="Paragraphedeliste"/>
        <w:ind w:left="1440"/>
      </w:pPr>
      <w:r>
        <w:t>Deux années… avant la mise en route… seront nécessaires pour l’organisation des synergies entre institutions, soit 30 réunions par Département sur les deux années.</w:t>
      </w:r>
    </w:p>
    <w:p w:rsidR="00EE732A" w:rsidRDefault="00EE732A" w:rsidP="00EE732A">
      <w:pPr>
        <w:pStyle w:val="Paragraphedeliste"/>
        <w:numPr>
          <w:ilvl w:val="1"/>
          <w:numId w:val="4"/>
        </w:numPr>
      </w:pPr>
      <w:r>
        <w:t xml:space="preserve">Désignation d’un(e) secrétaire de séance pour la fixation d’un agenda précis pour l’organisation de séances qui permettront l’articulation de l’alimentation par rapport aux souhaits standardisés des départements.  Ces séances doivent débuter </w:t>
      </w:r>
      <w:r w:rsidRPr="00EE732A">
        <w:rPr>
          <w:u w:val="single"/>
        </w:rPr>
        <w:t>deux ans</w:t>
      </w:r>
      <w:r>
        <w:t xml:space="preserve"> </w:t>
      </w:r>
      <w:r w:rsidRPr="00EE732A">
        <w:rPr>
          <w:bdr w:val="single" w:sz="4" w:space="0" w:color="auto"/>
        </w:rPr>
        <w:t>avant</w:t>
      </w:r>
      <w:r>
        <w:t xml:space="preserve"> le départ de la mutualisation des cuisines (Unité centrale de production).</w:t>
      </w:r>
    </w:p>
    <w:p w:rsidR="00EE732A" w:rsidRDefault="00EE732A" w:rsidP="00EE732A">
      <w:pPr>
        <w:pStyle w:val="Paragraphedeliste"/>
        <w:numPr>
          <w:ilvl w:val="1"/>
          <w:numId w:val="4"/>
        </w:numPr>
      </w:pPr>
      <w:r>
        <w:t>Le (la) secrétaire de séance devra, à chaque réunion, rédiger un procès-verbal précis reprenant :</w:t>
      </w:r>
    </w:p>
    <w:p w:rsidR="00EE732A" w:rsidRDefault="00EE732A" w:rsidP="00EE732A">
      <w:pPr>
        <w:pStyle w:val="Paragraphedeliste"/>
        <w:ind w:left="1440"/>
      </w:pPr>
      <w:r>
        <w:t>. l’ordre du jour précis</w:t>
      </w:r>
    </w:p>
    <w:p w:rsidR="00EE732A" w:rsidRDefault="00EE732A" w:rsidP="00EE732A">
      <w:pPr>
        <w:pStyle w:val="Paragraphedeliste"/>
        <w:ind w:left="1440"/>
      </w:pPr>
      <w:r>
        <w:t xml:space="preserve">. questions et réponses selon l’ordre du jour, et ce, </w:t>
      </w:r>
      <w:r w:rsidRPr="003B0B5A">
        <w:rPr>
          <w:u w:val="single"/>
        </w:rPr>
        <w:t>uniquement</w:t>
      </w:r>
    </w:p>
    <w:p w:rsidR="00EE732A" w:rsidRDefault="00EE732A" w:rsidP="00EE732A">
      <w:pPr>
        <w:pStyle w:val="Paragraphedeliste"/>
        <w:ind w:left="1440"/>
      </w:pPr>
      <w:r>
        <w:t>. les modalités de validation des procès-verbaux pour chaque direction</w:t>
      </w:r>
    </w:p>
    <w:p w:rsidR="003B0B5A" w:rsidRDefault="003B0B5A" w:rsidP="003B0B5A">
      <w:pPr>
        <w:pStyle w:val="Paragraphedeliste"/>
        <w:numPr>
          <w:ilvl w:val="1"/>
          <w:numId w:val="4"/>
        </w:numPr>
      </w:pPr>
      <w:r>
        <w:t xml:space="preserve">Présence de la Direction </w:t>
      </w:r>
      <w:r w:rsidR="00731017">
        <w:t>hôtelière</w:t>
      </w:r>
      <w:r>
        <w:t xml:space="preserve"> aux réunions de chantier, sur demande de la Direction technique référente.</w:t>
      </w:r>
      <w:r w:rsidR="00731017">
        <w:t xml:space="preserve">  La présence de la Direction hôtelière est également obligatoire pour l’ensemble des Départements.</w:t>
      </w:r>
    </w:p>
    <w:p w:rsidR="003B0B5A" w:rsidRDefault="003B0B5A" w:rsidP="003B0B5A">
      <w:pPr>
        <w:pStyle w:val="Paragraphedeliste"/>
        <w:numPr>
          <w:ilvl w:val="1"/>
          <w:numId w:val="4"/>
        </w:numPr>
      </w:pPr>
      <w:r>
        <w:lastRenderedPageBreak/>
        <w:t>Harmonisation des statuts du personnel par la Direction des ressources humaines référente.</w:t>
      </w:r>
    </w:p>
    <w:p w:rsidR="003B0B5A" w:rsidRDefault="003B0B5A" w:rsidP="003B0B5A">
      <w:pPr>
        <w:pStyle w:val="Paragraphedeliste"/>
        <w:numPr>
          <w:ilvl w:val="1"/>
          <w:numId w:val="4"/>
        </w:numPr>
      </w:pPr>
      <w:r>
        <w:t>Assujettissement de la TVA organisée par la Direction financière référente.</w:t>
      </w:r>
    </w:p>
    <w:p w:rsidR="003B0B5A" w:rsidRDefault="003B0B5A" w:rsidP="003B0B5A">
      <w:pPr>
        <w:pStyle w:val="Paragraphedeliste"/>
        <w:numPr>
          <w:ilvl w:val="1"/>
          <w:numId w:val="4"/>
        </w:numPr>
      </w:pPr>
      <w:r>
        <w:t>Création d’une charte d’éthique entre les institutions qui les engagent  dans le cadre d’un processus d’amélioration continue favorisant la santé des patientèles et du personnel.</w:t>
      </w:r>
    </w:p>
    <w:p w:rsidR="003B0B5A" w:rsidRDefault="003B0B5A" w:rsidP="003B0B5A">
      <w:pPr>
        <w:pStyle w:val="Paragraphedeliste"/>
        <w:numPr>
          <w:ilvl w:val="0"/>
          <w:numId w:val="4"/>
        </w:numPr>
        <w:pBdr>
          <w:top w:val="single" w:sz="4" w:space="1" w:color="auto"/>
          <w:left w:val="single" w:sz="4" w:space="4" w:color="auto"/>
          <w:bottom w:val="single" w:sz="4" w:space="1" w:color="auto"/>
          <w:right w:val="single" w:sz="4" w:space="4" w:color="auto"/>
        </w:pBdr>
      </w:pPr>
      <w:r>
        <w:t>Organisation des paramètres à prévoir au sein de l’UCP (unité centrale de production)  – liste non exhaustive</w:t>
      </w:r>
    </w:p>
    <w:p w:rsidR="003B0B5A" w:rsidRDefault="003B0B5A" w:rsidP="003B0B5A">
      <w:pPr>
        <w:pStyle w:val="Paragraphedeliste"/>
        <w:numPr>
          <w:ilvl w:val="1"/>
          <w:numId w:val="4"/>
        </w:numPr>
      </w:pPr>
      <w:r>
        <w:t>Standardisation des régimes.  Création d’un lexique commun.</w:t>
      </w:r>
    </w:p>
    <w:p w:rsidR="003B0B5A" w:rsidRDefault="003B0B5A" w:rsidP="003B0B5A">
      <w:pPr>
        <w:pStyle w:val="Paragraphedeliste"/>
        <w:numPr>
          <w:ilvl w:val="1"/>
          <w:numId w:val="4"/>
        </w:numPr>
      </w:pPr>
      <w:r>
        <w:t>Exclusivité des fournitures alimentaires et non alimentaires.</w:t>
      </w:r>
    </w:p>
    <w:p w:rsidR="003B0B5A" w:rsidRDefault="003B0B5A" w:rsidP="003B0B5A">
      <w:pPr>
        <w:pStyle w:val="Paragraphedeliste"/>
        <w:numPr>
          <w:ilvl w:val="1"/>
          <w:numId w:val="4"/>
        </w:numPr>
      </w:pPr>
      <w:r>
        <w:t>Logiciel commun pour l’organisation des productions et de la gestion des « mouvements » patients.</w:t>
      </w:r>
    </w:p>
    <w:p w:rsidR="003B0B5A" w:rsidRDefault="003B0B5A" w:rsidP="003B0B5A">
      <w:pPr>
        <w:pStyle w:val="Paragraphedeliste"/>
        <w:numPr>
          <w:ilvl w:val="1"/>
          <w:numId w:val="4"/>
        </w:numPr>
      </w:pPr>
      <w:r>
        <w:t>Ergonomie du matériel fixe.  Matériels fixes et mobiles à prévoir.</w:t>
      </w:r>
    </w:p>
    <w:p w:rsidR="003B0B5A" w:rsidRDefault="003B0B5A" w:rsidP="003B0B5A">
      <w:pPr>
        <w:pStyle w:val="Paragraphedeliste"/>
        <w:numPr>
          <w:ilvl w:val="1"/>
          <w:numId w:val="4"/>
        </w:numPr>
      </w:pPr>
      <w:r>
        <w:t>Service hôtelier pour le débarrassage des repas selon des modalités précises.</w:t>
      </w:r>
    </w:p>
    <w:p w:rsidR="003B0B5A" w:rsidRDefault="003B0B5A" w:rsidP="003B0B5A">
      <w:pPr>
        <w:pStyle w:val="Paragraphedeliste"/>
        <w:numPr>
          <w:ilvl w:val="1"/>
          <w:numId w:val="4"/>
        </w:numPr>
      </w:pPr>
      <w:r>
        <w:t xml:space="preserve">Concept alimentaire commun </w:t>
      </w:r>
      <w:r>
        <w:tab/>
        <w:t>pour les hôpitaux (court séjour)</w:t>
      </w:r>
    </w:p>
    <w:p w:rsidR="003B0B5A" w:rsidRDefault="003B0B5A" w:rsidP="003B0B5A">
      <w:pPr>
        <w:pStyle w:val="Paragraphedeliste"/>
        <w:ind w:left="4248"/>
      </w:pPr>
      <w:r>
        <w:t>pour les hôpitaux (long séjour)</w:t>
      </w:r>
    </w:p>
    <w:p w:rsidR="003B0B5A" w:rsidRDefault="003B0B5A" w:rsidP="003B0B5A">
      <w:pPr>
        <w:pStyle w:val="Paragraphedeliste"/>
        <w:ind w:left="4248"/>
      </w:pPr>
      <w:r>
        <w:t>pour les MRS (long séjour)</w:t>
      </w:r>
    </w:p>
    <w:p w:rsidR="003B0B5A" w:rsidRDefault="003B0B5A" w:rsidP="003B0B5A">
      <w:pPr>
        <w:pStyle w:val="Paragraphedeliste"/>
        <w:numPr>
          <w:ilvl w:val="1"/>
          <w:numId w:val="4"/>
        </w:numPr>
      </w:pPr>
      <w:r>
        <w:t>Tri sélectif des déchets.</w:t>
      </w:r>
    </w:p>
    <w:p w:rsidR="003B0B5A" w:rsidRDefault="003B0B5A" w:rsidP="003B0B5A">
      <w:pPr>
        <w:pStyle w:val="Paragraphedeliste"/>
        <w:numPr>
          <w:ilvl w:val="1"/>
          <w:numId w:val="4"/>
        </w:numPr>
      </w:pPr>
      <w:r>
        <w:t>Cabine haute tension – groupe électrogène de secours.</w:t>
      </w:r>
    </w:p>
    <w:p w:rsidR="003B0B5A" w:rsidRDefault="003B0B5A" w:rsidP="003B0B5A">
      <w:pPr>
        <w:pStyle w:val="Paragraphedeliste"/>
        <w:numPr>
          <w:ilvl w:val="1"/>
          <w:numId w:val="4"/>
        </w:numPr>
      </w:pPr>
      <w:r>
        <w:t xml:space="preserve">Formation continue </w:t>
      </w:r>
      <w:r w:rsidR="006B6146">
        <w:t>du personnel alimentaire.</w:t>
      </w:r>
    </w:p>
    <w:p w:rsidR="006B6146" w:rsidRDefault="006B6146" w:rsidP="003B0B5A">
      <w:pPr>
        <w:pStyle w:val="Paragraphedeliste"/>
        <w:numPr>
          <w:ilvl w:val="1"/>
          <w:numId w:val="4"/>
        </w:numPr>
      </w:pPr>
      <w:r>
        <w:t>Liaison froide pour certains établissements (à définir).</w:t>
      </w:r>
    </w:p>
    <w:p w:rsidR="006B6146" w:rsidRDefault="006B6146" w:rsidP="003B0B5A">
      <w:pPr>
        <w:pStyle w:val="Paragraphedeliste"/>
        <w:numPr>
          <w:ilvl w:val="1"/>
          <w:numId w:val="4"/>
        </w:numPr>
      </w:pPr>
      <w:r>
        <w:t>Liaison chaude pour certains établissements (à définir).</w:t>
      </w:r>
    </w:p>
    <w:p w:rsidR="006B6146" w:rsidRDefault="006B6146" w:rsidP="003B0B5A">
      <w:pPr>
        <w:pStyle w:val="Paragraphedeliste"/>
        <w:numPr>
          <w:ilvl w:val="1"/>
          <w:numId w:val="4"/>
        </w:numPr>
      </w:pPr>
      <w:r>
        <w:t>Traçabilité des fiches de production.</w:t>
      </w:r>
    </w:p>
    <w:p w:rsidR="006B6146" w:rsidRDefault="006B6146" w:rsidP="003B0B5A">
      <w:pPr>
        <w:pStyle w:val="Paragraphedeliste"/>
        <w:numPr>
          <w:ilvl w:val="1"/>
          <w:numId w:val="4"/>
        </w:numPr>
      </w:pPr>
      <w:r>
        <w:t>Liste des allergènes par production.</w:t>
      </w:r>
    </w:p>
    <w:p w:rsidR="006B6146" w:rsidRDefault="006B6146" w:rsidP="003B0B5A">
      <w:pPr>
        <w:pStyle w:val="Paragraphedeliste"/>
        <w:numPr>
          <w:ilvl w:val="1"/>
          <w:numId w:val="4"/>
        </w:numPr>
      </w:pPr>
      <w:r>
        <w:t>Etiquetage par rapport à l’externalisation.</w:t>
      </w:r>
    </w:p>
    <w:p w:rsidR="006B6146" w:rsidRDefault="006B6146" w:rsidP="003B0B5A">
      <w:pPr>
        <w:pStyle w:val="Paragraphedeliste"/>
        <w:numPr>
          <w:ilvl w:val="1"/>
          <w:numId w:val="4"/>
        </w:numPr>
      </w:pPr>
      <w:r>
        <w:t>Organisation des flux alimentaires.</w:t>
      </w:r>
    </w:p>
    <w:p w:rsidR="006B6146" w:rsidRDefault="006B6146" w:rsidP="003B0B5A">
      <w:pPr>
        <w:pStyle w:val="Paragraphedeliste"/>
        <w:numPr>
          <w:ilvl w:val="1"/>
          <w:numId w:val="4"/>
        </w:numPr>
      </w:pPr>
      <w:r>
        <w:t>Laverie centrale.</w:t>
      </w:r>
    </w:p>
    <w:p w:rsidR="006B6146" w:rsidRDefault="006B6146" w:rsidP="003B0B5A">
      <w:pPr>
        <w:pStyle w:val="Paragraphedeliste"/>
        <w:numPr>
          <w:ilvl w:val="1"/>
          <w:numId w:val="4"/>
        </w:numPr>
      </w:pPr>
      <w:r>
        <w:t>Maîtrise des coûts par rapport aux concepts quinquennaux (court et long séjour).</w:t>
      </w:r>
    </w:p>
    <w:p w:rsidR="006B6146" w:rsidRDefault="006B6146" w:rsidP="003B0B5A">
      <w:pPr>
        <w:pStyle w:val="Paragraphedeliste"/>
        <w:numPr>
          <w:ilvl w:val="1"/>
          <w:numId w:val="4"/>
        </w:numPr>
      </w:pPr>
      <w:r>
        <w:t>Formation continue du personnel technique (techniciens et chauffeurs).</w:t>
      </w:r>
    </w:p>
    <w:p w:rsidR="006B6146" w:rsidRDefault="006B6146" w:rsidP="003B0B5A">
      <w:pPr>
        <w:pStyle w:val="Paragraphedeliste"/>
        <w:numPr>
          <w:ilvl w:val="1"/>
          <w:numId w:val="4"/>
        </w:numPr>
      </w:pPr>
      <w:r>
        <w:t>Standardisation des repas par des concepts saisonniers.</w:t>
      </w:r>
    </w:p>
    <w:p w:rsidR="006B6146" w:rsidRDefault="006B6146" w:rsidP="003B0B5A">
      <w:pPr>
        <w:pStyle w:val="Paragraphedeliste"/>
        <w:numPr>
          <w:ilvl w:val="1"/>
          <w:numId w:val="4"/>
        </w:numPr>
      </w:pPr>
      <w:r>
        <w:t>Intégration de produits locaux et de saison – Circuits courts (avec Green Deal).</w:t>
      </w:r>
    </w:p>
    <w:p w:rsidR="006B6146" w:rsidRDefault="006B6146" w:rsidP="003B0B5A">
      <w:pPr>
        <w:pStyle w:val="Paragraphedeliste"/>
        <w:numPr>
          <w:ilvl w:val="1"/>
          <w:numId w:val="4"/>
        </w:numPr>
      </w:pPr>
      <w:r>
        <w:t>Produits respectueux de l’environnement et des animaux (avec Green Deal).  Confirmation par un organisme de certification de la qualité de la terre de culture.</w:t>
      </w:r>
    </w:p>
    <w:p w:rsidR="006B6146" w:rsidRDefault="006B6146" w:rsidP="003B0B5A">
      <w:pPr>
        <w:pStyle w:val="Paragraphedeliste"/>
        <w:numPr>
          <w:ilvl w:val="1"/>
          <w:numId w:val="4"/>
        </w:numPr>
      </w:pPr>
      <w:r>
        <w:t>Produits équitables issus de l’économie sociale et/ou respectueux des conditions de travail (avec Green Deal).</w:t>
      </w:r>
    </w:p>
    <w:p w:rsidR="006B6146" w:rsidRDefault="006B6146" w:rsidP="003B0B5A">
      <w:pPr>
        <w:pStyle w:val="Paragraphedeliste"/>
        <w:numPr>
          <w:ilvl w:val="1"/>
          <w:numId w:val="4"/>
        </w:numPr>
      </w:pPr>
      <w:r>
        <w:t>Repas sains et savoureux.</w:t>
      </w:r>
    </w:p>
    <w:p w:rsidR="006B6146" w:rsidRDefault="006B6146" w:rsidP="003B0B5A">
      <w:pPr>
        <w:pStyle w:val="Paragraphedeliste"/>
        <w:numPr>
          <w:ilvl w:val="1"/>
          <w:numId w:val="4"/>
        </w:numPr>
      </w:pPr>
      <w:r>
        <w:t>Respect et équilibre nutritionnel.</w:t>
      </w:r>
    </w:p>
    <w:p w:rsidR="006B6146" w:rsidRDefault="006B6146" w:rsidP="003B0B5A">
      <w:pPr>
        <w:pStyle w:val="Paragraphedeliste"/>
        <w:numPr>
          <w:ilvl w:val="1"/>
          <w:numId w:val="4"/>
        </w:numPr>
      </w:pPr>
      <w:r>
        <w:t>Réduction du gaspillage alimentaire.</w:t>
      </w:r>
    </w:p>
    <w:p w:rsidR="006B6146" w:rsidRDefault="006B6146" w:rsidP="003B0B5A">
      <w:pPr>
        <w:pStyle w:val="Paragraphedeliste"/>
        <w:numPr>
          <w:ilvl w:val="1"/>
          <w:numId w:val="4"/>
        </w:numPr>
      </w:pPr>
      <w:r>
        <w:lastRenderedPageBreak/>
        <w:t>Transport.  Traitement – Réduction des déchets.</w:t>
      </w:r>
    </w:p>
    <w:p w:rsidR="006B6146" w:rsidRDefault="006B6146" w:rsidP="003B0B5A">
      <w:pPr>
        <w:pStyle w:val="Paragraphedeliste"/>
        <w:numPr>
          <w:ilvl w:val="1"/>
          <w:numId w:val="4"/>
        </w:numPr>
      </w:pPr>
      <w:r>
        <w:t>Achat du non alimentaire – Direction des achats</w:t>
      </w:r>
      <w:r w:rsidR="00D47D86">
        <w:t xml:space="preserve">(référent(e) désigné(e) par le CA) </w:t>
      </w:r>
      <w:r>
        <w:t>.</w:t>
      </w:r>
    </w:p>
    <w:p w:rsidR="006B6146" w:rsidRDefault="006B6146" w:rsidP="003B0B5A">
      <w:pPr>
        <w:pStyle w:val="Paragraphedeliste"/>
        <w:numPr>
          <w:ilvl w:val="1"/>
          <w:numId w:val="4"/>
        </w:numPr>
      </w:pPr>
      <w:r>
        <w:t>Achat de l’alimentaire – Direction des achats</w:t>
      </w:r>
      <w:r w:rsidR="00D47D86">
        <w:t xml:space="preserve">(référent(e) désigné(e) par le CA) </w:t>
      </w:r>
      <w:r>
        <w:t>.</w:t>
      </w:r>
    </w:p>
    <w:p w:rsidR="006B6146" w:rsidRDefault="006B6146" w:rsidP="003B0B5A">
      <w:pPr>
        <w:pStyle w:val="Paragraphedeliste"/>
        <w:numPr>
          <w:ilvl w:val="1"/>
          <w:numId w:val="4"/>
        </w:numPr>
      </w:pPr>
      <w:r>
        <w:t>Cahier des charges – Appels d’offre européen – Direction des achats</w:t>
      </w:r>
      <w:r w:rsidR="00D47D86">
        <w:t xml:space="preserve">(référent(e) désigné(e) par le CA) </w:t>
      </w:r>
      <w:r>
        <w:t>.</w:t>
      </w:r>
    </w:p>
    <w:p w:rsidR="006B6146" w:rsidRDefault="006B6146" w:rsidP="003B0B5A">
      <w:pPr>
        <w:pStyle w:val="Paragraphedeliste"/>
        <w:numPr>
          <w:ilvl w:val="1"/>
          <w:numId w:val="4"/>
        </w:numPr>
      </w:pPr>
      <w:r>
        <w:t>Réception des marchandises.</w:t>
      </w:r>
    </w:p>
    <w:p w:rsidR="006B6146" w:rsidRDefault="006B6146" w:rsidP="003B0B5A">
      <w:pPr>
        <w:pStyle w:val="Paragraphedeliste"/>
        <w:numPr>
          <w:ilvl w:val="1"/>
          <w:numId w:val="4"/>
        </w:numPr>
      </w:pPr>
      <w:r>
        <w:t>Stockage des marchandises.</w:t>
      </w:r>
    </w:p>
    <w:p w:rsidR="006B6146" w:rsidRDefault="006B6146" w:rsidP="003B0B5A">
      <w:pPr>
        <w:pStyle w:val="Paragraphedeliste"/>
        <w:numPr>
          <w:ilvl w:val="1"/>
          <w:numId w:val="4"/>
        </w:numPr>
      </w:pPr>
      <w:r>
        <w:t>Stockage en chambres froides positives et négatives.</w:t>
      </w:r>
    </w:p>
    <w:p w:rsidR="006B6146" w:rsidRDefault="006B6146" w:rsidP="003B0B5A">
      <w:pPr>
        <w:pStyle w:val="Paragraphedeliste"/>
        <w:numPr>
          <w:ilvl w:val="1"/>
          <w:numId w:val="4"/>
        </w:numPr>
      </w:pPr>
      <w:r>
        <w:t>Préparations avant cuisson.</w:t>
      </w:r>
    </w:p>
    <w:p w:rsidR="006B6146" w:rsidRDefault="006B6146" w:rsidP="003B0B5A">
      <w:pPr>
        <w:pStyle w:val="Paragraphedeliste"/>
        <w:numPr>
          <w:ilvl w:val="1"/>
          <w:numId w:val="4"/>
        </w:numPr>
      </w:pPr>
      <w:r>
        <w:t>Refroidissement rapide.</w:t>
      </w:r>
    </w:p>
    <w:p w:rsidR="006B6146" w:rsidRDefault="006B6146" w:rsidP="003B0B5A">
      <w:pPr>
        <w:pStyle w:val="Paragraphedeliste"/>
        <w:numPr>
          <w:ilvl w:val="1"/>
          <w:numId w:val="4"/>
        </w:numPr>
      </w:pPr>
      <w:proofErr w:type="spellStart"/>
      <w:r>
        <w:t>Portionnement</w:t>
      </w:r>
      <w:proofErr w:type="spellEnd"/>
      <w:r w:rsidR="00D47D86">
        <w:t xml:space="preserve"> individuel indispensable !</w:t>
      </w:r>
      <w:r>
        <w:t xml:space="preserve"> – Présentation précise des assiettes.</w:t>
      </w:r>
    </w:p>
    <w:p w:rsidR="006C34E9" w:rsidRDefault="006C34E9" w:rsidP="003B0B5A">
      <w:pPr>
        <w:pStyle w:val="Paragraphedeliste"/>
        <w:numPr>
          <w:ilvl w:val="1"/>
          <w:numId w:val="4"/>
        </w:numPr>
      </w:pPr>
      <w:r>
        <w:t>Distribution interne aux établissements.</w:t>
      </w:r>
    </w:p>
    <w:p w:rsidR="006C34E9" w:rsidRDefault="006C34E9" w:rsidP="003B0B5A">
      <w:pPr>
        <w:pStyle w:val="Paragraphedeliste"/>
        <w:numPr>
          <w:ilvl w:val="1"/>
          <w:numId w:val="4"/>
        </w:numPr>
      </w:pPr>
      <w:r>
        <w:t>Distribution des repas à domicile</w:t>
      </w:r>
      <w:r w:rsidR="00D47D86">
        <w:t xml:space="preserve"> (facultatif)</w:t>
      </w:r>
      <w:r>
        <w:t>.</w:t>
      </w:r>
    </w:p>
    <w:p w:rsidR="006C34E9" w:rsidRDefault="006C34E9" w:rsidP="006C34E9">
      <w:pPr>
        <w:pStyle w:val="Paragraphedeliste"/>
        <w:numPr>
          <w:ilvl w:val="1"/>
          <w:numId w:val="4"/>
        </w:numPr>
      </w:pPr>
      <w:r>
        <w:t>Remise à température par chariots (liaison chaude, liaison froide)</w:t>
      </w:r>
    </w:p>
    <w:p w:rsidR="006C34E9" w:rsidRDefault="006C34E9" w:rsidP="006C34E9">
      <w:pPr>
        <w:pStyle w:val="Paragraphedeliste"/>
        <w:ind w:left="1440"/>
      </w:pPr>
      <w:r>
        <w:t xml:space="preserve">. Air pulsé, </w:t>
      </w:r>
      <w:proofErr w:type="spellStart"/>
      <w:r>
        <w:t>reg</w:t>
      </w:r>
      <w:r w:rsidR="00D47D86">
        <w:t>é</w:t>
      </w:r>
      <w:r>
        <w:t>thermie</w:t>
      </w:r>
      <w:proofErr w:type="spellEnd"/>
      <w:r>
        <w:t>, induction</w:t>
      </w:r>
    </w:p>
    <w:p w:rsidR="006C34E9" w:rsidRDefault="006C34E9" w:rsidP="006C34E9">
      <w:pPr>
        <w:pStyle w:val="Paragraphedeliste"/>
        <w:ind w:left="1440"/>
      </w:pPr>
      <w:r>
        <w:t>. Technique embarquée, borne</w:t>
      </w:r>
    </w:p>
    <w:p w:rsidR="006C34E9" w:rsidRDefault="006C34E9" w:rsidP="006C34E9">
      <w:pPr>
        <w:pStyle w:val="Paragraphedeliste"/>
        <w:numPr>
          <w:ilvl w:val="1"/>
          <w:numId w:val="4"/>
        </w:numPr>
      </w:pPr>
      <w:r>
        <w:t>Débarrassage des repas.</w:t>
      </w:r>
    </w:p>
    <w:p w:rsidR="006C34E9" w:rsidRDefault="006C34E9" w:rsidP="006C34E9">
      <w:pPr>
        <w:pStyle w:val="Paragraphedeliste"/>
        <w:numPr>
          <w:ilvl w:val="1"/>
          <w:numId w:val="4"/>
        </w:numPr>
      </w:pPr>
      <w:r>
        <w:t>Nettoyage centralisé des vaisselles.  Types de lave-vaisselles.</w:t>
      </w:r>
    </w:p>
    <w:p w:rsidR="006C34E9" w:rsidRDefault="006C34E9" w:rsidP="006C34E9">
      <w:pPr>
        <w:pStyle w:val="Paragraphedeliste"/>
        <w:numPr>
          <w:ilvl w:val="1"/>
          <w:numId w:val="4"/>
        </w:numPr>
      </w:pPr>
      <w:r>
        <w:t xml:space="preserve">Transport </w:t>
      </w:r>
      <w:r w:rsidRPr="006C34E9">
        <w:rPr>
          <w:u w:val="single"/>
        </w:rPr>
        <w:t>externe</w:t>
      </w:r>
      <w:r>
        <w:t xml:space="preserve"> des repas.  Camion réfrigéré.  Camionnette réfrigérée.  Achat ? Location ?</w:t>
      </w:r>
    </w:p>
    <w:p w:rsidR="006C34E9" w:rsidRDefault="006C34E9" w:rsidP="006C34E9">
      <w:pPr>
        <w:pStyle w:val="Paragraphedeliste"/>
        <w:numPr>
          <w:ilvl w:val="1"/>
          <w:numId w:val="4"/>
        </w:numPr>
      </w:pPr>
      <w:r>
        <w:t>Vaisselle à usage unique.  Non alimentaire à usage unique.  Traçabilité du non alimentaire.</w:t>
      </w:r>
    </w:p>
    <w:p w:rsidR="006C34E9" w:rsidRDefault="006C34E9" w:rsidP="006C34E9">
      <w:pPr>
        <w:pStyle w:val="Paragraphedeliste"/>
        <w:numPr>
          <w:ilvl w:val="1"/>
          <w:numId w:val="4"/>
        </w:numPr>
      </w:pPr>
      <w:r>
        <w:t>Amélioration des choix alimentaires avec prises de commande auprès des patients.</w:t>
      </w:r>
    </w:p>
    <w:p w:rsidR="006C34E9" w:rsidRDefault="006C34E9" w:rsidP="006C34E9">
      <w:pPr>
        <w:pStyle w:val="Paragraphedeliste"/>
        <w:numPr>
          <w:ilvl w:val="1"/>
          <w:numId w:val="4"/>
        </w:numPr>
      </w:pPr>
      <w:r>
        <w:t>Réaffectation de certains espaces libérés.</w:t>
      </w:r>
    </w:p>
    <w:p w:rsidR="006C34E9" w:rsidRDefault="006C34E9" w:rsidP="006C34E9">
      <w:pPr>
        <w:pStyle w:val="Paragraphedeliste"/>
        <w:numPr>
          <w:ilvl w:val="1"/>
          <w:numId w:val="4"/>
        </w:numPr>
      </w:pPr>
      <w:r>
        <w:t>Infrastructures conformes aux normes de l’AFSCA.</w:t>
      </w:r>
    </w:p>
    <w:p w:rsidR="006C34E9" w:rsidRDefault="006C34E9" w:rsidP="006C34E9">
      <w:pPr>
        <w:pStyle w:val="Paragraphedeliste"/>
        <w:numPr>
          <w:ilvl w:val="1"/>
          <w:numId w:val="4"/>
        </w:numPr>
      </w:pPr>
      <w:r>
        <w:t>Collaboration avec un laboratoire agrée en denrées alimentaires pour la création d’une convention qui garantit une surveillance annuelle des bonnes pratiques pour sécuriser la salubrité alimentaire.  Notification AFSCA – Guide HACCP (Manuel de l’UCP).</w:t>
      </w:r>
    </w:p>
    <w:p w:rsidR="003A1B0F" w:rsidRDefault="003A1B0F" w:rsidP="006C34E9">
      <w:pPr>
        <w:pStyle w:val="Paragraphedeliste"/>
        <w:numPr>
          <w:ilvl w:val="1"/>
          <w:numId w:val="4"/>
        </w:numPr>
      </w:pPr>
      <w:r>
        <w:t>Maîtrise de la sécurité du personnel.</w:t>
      </w:r>
    </w:p>
    <w:p w:rsidR="003A1B0F" w:rsidRDefault="003A1B0F" w:rsidP="006C34E9">
      <w:pPr>
        <w:pStyle w:val="Paragraphedeliste"/>
        <w:numPr>
          <w:ilvl w:val="1"/>
          <w:numId w:val="4"/>
        </w:numPr>
      </w:pPr>
      <w:r>
        <w:t>Maîtrise de la sécurité alimentaire.</w:t>
      </w:r>
    </w:p>
    <w:p w:rsidR="003A1B0F" w:rsidRDefault="003A1B0F" w:rsidP="006C34E9">
      <w:pPr>
        <w:pStyle w:val="Paragraphedeliste"/>
        <w:numPr>
          <w:ilvl w:val="1"/>
          <w:numId w:val="4"/>
        </w:numPr>
      </w:pPr>
      <w:r>
        <w:t>Réduction des coûts du personnel.</w:t>
      </w:r>
    </w:p>
    <w:p w:rsidR="003A1B0F" w:rsidRDefault="003A1B0F" w:rsidP="006C34E9">
      <w:pPr>
        <w:pStyle w:val="Paragraphedeliste"/>
        <w:numPr>
          <w:ilvl w:val="1"/>
          <w:numId w:val="4"/>
        </w:numPr>
      </w:pPr>
      <w:r>
        <w:t>Cuisine « relais ».</w:t>
      </w:r>
    </w:p>
    <w:p w:rsidR="003A1B0F" w:rsidRDefault="003A1B0F" w:rsidP="006C34E9">
      <w:pPr>
        <w:pStyle w:val="Paragraphedeliste"/>
        <w:numPr>
          <w:ilvl w:val="1"/>
          <w:numId w:val="4"/>
        </w:numPr>
      </w:pPr>
      <w:r>
        <w:t>Diminution des prestations les dimanches et jours fériés.</w:t>
      </w:r>
    </w:p>
    <w:p w:rsidR="003A1B0F" w:rsidRDefault="003A1B0F" w:rsidP="006C34E9">
      <w:pPr>
        <w:pStyle w:val="Paragraphedeliste"/>
        <w:numPr>
          <w:ilvl w:val="1"/>
          <w:numId w:val="4"/>
        </w:numPr>
      </w:pPr>
      <w:r>
        <w:t>Plan « MASH ALIMENTAIRE » (dit : catastrophe).</w:t>
      </w:r>
    </w:p>
    <w:p w:rsidR="00731017" w:rsidRDefault="00731017" w:rsidP="00731017">
      <w:pPr>
        <w:pStyle w:val="Paragraphedeliste"/>
        <w:ind w:left="1440"/>
      </w:pPr>
    </w:p>
    <w:p w:rsidR="00731017" w:rsidRDefault="00731017" w:rsidP="00731017">
      <w:pPr>
        <w:pStyle w:val="Paragraphedeliste"/>
        <w:ind w:left="1440"/>
      </w:pPr>
    </w:p>
    <w:p w:rsidR="003A1B0F" w:rsidRDefault="003A1B0F" w:rsidP="003A1B0F">
      <w:pPr>
        <w:pStyle w:val="Paragraphedeliste"/>
        <w:ind w:left="1440"/>
      </w:pPr>
    </w:p>
    <w:p w:rsidR="003A1B0F" w:rsidRDefault="003A1B0F" w:rsidP="0002223C">
      <w:pPr>
        <w:pStyle w:val="Paragraphedeliste"/>
        <w:numPr>
          <w:ilvl w:val="0"/>
          <w:numId w:val="4"/>
        </w:numPr>
        <w:pBdr>
          <w:top w:val="single" w:sz="4" w:space="1" w:color="auto"/>
          <w:left w:val="single" w:sz="4" w:space="4" w:color="auto"/>
          <w:bottom w:val="single" w:sz="4" w:space="1" w:color="auto"/>
          <w:right w:val="single" w:sz="4" w:space="4" w:color="auto"/>
        </w:pBdr>
      </w:pPr>
      <w:r>
        <w:lastRenderedPageBreak/>
        <w:t xml:space="preserve">Organigramme du personnel </w:t>
      </w:r>
    </w:p>
    <w:p w:rsidR="00D47D86" w:rsidRDefault="003A1B0F" w:rsidP="00D47D86">
      <w:pPr>
        <w:ind w:firstLine="708"/>
      </w:pPr>
      <w:r>
        <w:t>Par : Direction des ressources humaines référente</w:t>
      </w:r>
    </w:p>
    <w:p w:rsidR="003A1B0F" w:rsidRDefault="003A1B0F" w:rsidP="00D47D86">
      <w:pPr>
        <w:ind w:left="708"/>
      </w:pPr>
      <w:r>
        <w:t xml:space="preserve">Se construit collégialement avec l’équipe pluridisciplinaire selon le concept alimentaire proposé par la Direction des services alimentaires de la cuisine centrale.  </w:t>
      </w:r>
    </w:p>
    <w:p w:rsidR="003A1B0F" w:rsidRDefault="003A1B0F" w:rsidP="003A1B0F">
      <w:pPr>
        <w:pStyle w:val="Paragraphedeliste"/>
      </w:pPr>
      <w:r>
        <w:t>Nombre de minutes de main-d’œuvre nécessaires par journée alimentaire :</w:t>
      </w:r>
    </w:p>
    <w:p w:rsidR="003A1B0F" w:rsidRDefault="003A1B0F" w:rsidP="003A1B0F">
      <w:pPr>
        <w:pStyle w:val="Paragraphedeliste"/>
      </w:pPr>
      <w:r>
        <w:t xml:space="preserve">MRS : </w:t>
      </w:r>
      <w:r w:rsidR="0002223C">
        <w:t>16,5 minutes pour les 3 repas à prévoir *</w:t>
      </w:r>
    </w:p>
    <w:p w:rsidR="0002223C" w:rsidRPr="00176927" w:rsidRDefault="0002223C" w:rsidP="0002223C">
      <w:pPr>
        <w:pStyle w:val="Paragraphedeliste"/>
      </w:pPr>
      <w:r>
        <w:t>Hôpital : 21 minutes pour les 3 repas à prévoir *</w:t>
      </w:r>
    </w:p>
    <w:p w:rsidR="0002223C" w:rsidRPr="00176927" w:rsidRDefault="0002223C" w:rsidP="0002223C">
      <w:pPr>
        <w:pStyle w:val="Paragraphedeliste"/>
      </w:pPr>
      <w:r>
        <w:t>Hôpital universitaire : 24 minutes pour les 3 repas à prévoir *</w:t>
      </w:r>
    </w:p>
    <w:p w:rsidR="0002223C" w:rsidRDefault="0002223C" w:rsidP="0002223C">
      <w:pPr>
        <w:pStyle w:val="Paragraphedeliste"/>
      </w:pPr>
      <w:r>
        <w:t>Self-service : 8 minutes pour un repas chaud *</w:t>
      </w:r>
    </w:p>
    <w:p w:rsidR="0002223C" w:rsidRDefault="0002223C" w:rsidP="0002223C">
      <w:pPr>
        <w:pStyle w:val="Paragraphedeliste"/>
      </w:pPr>
      <w:r>
        <w:t>Un ETP = +- 100.000 minutes de prestations par an (+- 1.666 heures)</w:t>
      </w:r>
    </w:p>
    <w:p w:rsidR="0002223C" w:rsidRDefault="0002223C" w:rsidP="0002223C">
      <w:pPr>
        <w:pStyle w:val="Paragraphedeliste"/>
      </w:pPr>
      <w:r>
        <w:t>* Tous les postes sont inclus ! (magasins – nettoyages – chauffeurs – cuisiniers – laverie – administration – Direction)</w:t>
      </w:r>
    </w:p>
    <w:p w:rsidR="0002223C" w:rsidRDefault="0002223C" w:rsidP="0002223C">
      <w:pPr>
        <w:pStyle w:val="Paragraphedeliste"/>
      </w:pPr>
      <w:r>
        <w:t xml:space="preserve">Excepté : </w:t>
      </w:r>
      <w:r>
        <w:tab/>
        <w:t>. Diététicien(ne)s</w:t>
      </w:r>
    </w:p>
    <w:p w:rsidR="0002223C" w:rsidRDefault="0002223C" w:rsidP="0002223C">
      <w:pPr>
        <w:pStyle w:val="Paragraphedeliste"/>
      </w:pPr>
      <w:r>
        <w:tab/>
      </w:r>
      <w:r>
        <w:tab/>
        <w:t>. Technicien(ne)s</w:t>
      </w:r>
    </w:p>
    <w:p w:rsidR="0002223C" w:rsidRDefault="0002223C" w:rsidP="0002223C">
      <w:pPr>
        <w:pStyle w:val="Paragraphedeliste"/>
      </w:pPr>
    </w:p>
    <w:p w:rsidR="0002223C" w:rsidRDefault="0002223C" w:rsidP="0006086E">
      <w:pPr>
        <w:pStyle w:val="Paragraphedeliste"/>
        <w:numPr>
          <w:ilvl w:val="0"/>
          <w:numId w:val="4"/>
        </w:numPr>
        <w:pBdr>
          <w:top w:val="single" w:sz="4" w:space="1" w:color="auto"/>
          <w:left w:val="single" w:sz="4" w:space="4" w:color="auto"/>
          <w:bottom w:val="single" w:sz="4" w:space="1" w:color="auto"/>
          <w:right w:val="single" w:sz="4" w:space="4" w:color="auto"/>
        </w:pBdr>
      </w:pPr>
      <w:r>
        <w:t>Faisabilité</w:t>
      </w:r>
    </w:p>
    <w:p w:rsidR="0002223C" w:rsidRPr="0006086E" w:rsidRDefault="0002223C" w:rsidP="0006086E">
      <w:pPr>
        <w:pStyle w:val="Paragraphedeliste"/>
        <w:rPr>
          <w:u w:val="single"/>
        </w:rPr>
      </w:pPr>
      <w:r w:rsidRPr="0006086E">
        <w:rPr>
          <w:u w:val="single"/>
        </w:rPr>
        <w:t xml:space="preserve">Organisation : </w:t>
      </w:r>
    </w:p>
    <w:p w:rsidR="0002223C" w:rsidRDefault="0002223C" w:rsidP="0006086E">
      <w:pPr>
        <w:pStyle w:val="Paragraphedeliste"/>
        <w:numPr>
          <w:ilvl w:val="0"/>
          <w:numId w:val="5"/>
        </w:numPr>
      </w:pPr>
      <w:r w:rsidRPr="0006086E">
        <w:t>Créer</w:t>
      </w:r>
      <w:r>
        <w:t xml:space="preserve"> des scénarii.  Déterminer quelles liaisons.  Descriptifs</w:t>
      </w:r>
    </w:p>
    <w:p w:rsidR="0002223C" w:rsidRDefault="0002223C" w:rsidP="0002223C">
      <w:pPr>
        <w:pStyle w:val="Paragraphedeliste"/>
        <w:numPr>
          <w:ilvl w:val="0"/>
          <w:numId w:val="5"/>
        </w:numPr>
      </w:pPr>
      <w:r>
        <w:t>Organigramme des fonctions et de travail.  Identification des changements.</w:t>
      </w:r>
    </w:p>
    <w:p w:rsidR="0002223C" w:rsidRDefault="0002223C" w:rsidP="0002223C">
      <w:pPr>
        <w:pStyle w:val="Paragraphedeliste"/>
        <w:numPr>
          <w:ilvl w:val="0"/>
          <w:numId w:val="5"/>
        </w:numPr>
      </w:pPr>
      <w:r>
        <w:t>Tri et élimination des déchets.  Forces.  Faiblesses.  Menaces « Plan MASH »</w:t>
      </w:r>
    </w:p>
    <w:p w:rsidR="0002223C" w:rsidRDefault="0002223C" w:rsidP="0002223C">
      <w:pPr>
        <w:pStyle w:val="Paragraphedeliste"/>
      </w:pPr>
      <w:bookmarkStart w:id="3" w:name="_Hlk1121725"/>
      <w:r w:rsidRPr="0006086E">
        <w:rPr>
          <w:u w:val="single"/>
        </w:rPr>
        <w:t>Finances</w:t>
      </w:r>
      <w:r>
        <w:t> :</w:t>
      </w:r>
    </w:p>
    <w:p w:rsidR="0002223C" w:rsidRDefault="0002223C" w:rsidP="0002223C">
      <w:pPr>
        <w:pStyle w:val="Paragraphedeliste"/>
        <w:numPr>
          <w:ilvl w:val="0"/>
          <w:numId w:val="5"/>
        </w:numPr>
      </w:pPr>
      <w:r>
        <w:t xml:space="preserve">Coût du </w:t>
      </w:r>
      <w:bookmarkEnd w:id="3"/>
      <w:r>
        <w:t>personnel.</w:t>
      </w:r>
    </w:p>
    <w:p w:rsidR="0002223C" w:rsidRDefault="0002223C" w:rsidP="0002223C">
      <w:pPr>
        <w:pStyle w:val="Paragraphedeliste"/>
        <w:numPr>
          <w:ilvl w:val="0"/>
          <w:numId w:val="5"/>
        </w:numPr>
      </w:pPr>
      <w:r>
        <w:t>Coût alimentaire et non alimentaire (consommable et non consommable).</w:t>
      </w:r>
    </w:p>
    <w:p w:rsidR="0002223C" w:rsidRDefault="0002223C" w:rsidP="0002223C">
      <w:pPr>
        <w:pStyle w:val="Paragraphedeliste"/>
        <w:numPr>
          <w:ilvl w:val="0"/>
          <w:numId w:val="5"/>
        </w:numPr>
      </w:pPr>
      <w:r>
        <w:t>Coût des charges.</w:t>
      </w:r>
    </w:p>
    <w:p w:rsidR="0002223C" w:rsidRDefault="0002223C" w:rsidP="0002223C">
      <w:pPr>
        <w:pStyle w:val="Paragraphedeliste"/>
        <w:numPr>
          <w:ilvl w:val="0"/>
          <w:numId w:val="5"/>
        </w:numPr>
      </w:pPr>
      <w:r>
        <w:t>Equipement en matériel fixe et mobile.</w:t>
      </w:r>
    </w:p>
    <w:p w:rsidR="0002223C" w:rsidRDefault="0002223C" w:rsidP="0002223C">
      <w:pPr>
        <w:pStyle w:val="Paragraphedeliste"/>
        <w:numPr>
          <w:ilvl w:val="0"/>
          <w:numId w:val="5"/>
        </w:numPr>
      </w:pPr>
      <w:r>
        <w:t>Terrain, bâtiment, abords.</w:t>
      </w:r>
    </w:p>
    <w:p w:rsidR="0002223C" w:rsidRDefault="0002223C" w:rsidP="0002223C">
      <w:pPr>
        <w:pStyle w:val="Paragraphedeliste"/>
        <w:numPr>
          <w:ilvl w:val="0"/>
          <w:numId w:val="5"/>
        </w:numPr>
      </w:pPr>
      <w:r>
        <w:t>Navettes, transport, matériel de distribution.</w:t>
      </w:r>
    </w:p>
    <w:p w:rsidR="0002223C" w:rsidRDefault="0002223C" w:rsidP="0002223C">
      <w:pPr>
        <w:pStyle w:val="Paragraphedeliste"/>
        <w:numPr>
          <w:ilvl w:val="0"/>
          <w:numId w:val="5"/>
        </w:numPr>
      </w:pPr>
      <w:r>
        <w:t>Energie – Maintenance – Amortissements</w:t>
      </w:r>
    </w:p>
    <w:p w:rsidR="0002223C" w:rsidRDefault="0002223C" w:rsidP="0002223C">
      <w:pPr>
        <w:pStyle w:val="Paragraphedeliste"/>
      </w:pPr>
      <w:bookmarkStart w:id="4" w:name="_Hlk1121838"/>
      <w:r w:rsidRPr="0006086E">
        <w:rPr>
          <w:u w:val="single"/>
        </w:rPr>
        <w:t>Juridique - Légalité</w:t>
      </w:r>
      <w:r>
        <w:t xml:space="preserve"> :</w:t>
      </w:r>
    </w:p>
    <w:p w:rsidR="0002223C" w:rsidRDefault="0002223C" w:rsidP="0002223C">
      <w:pPr>
        <w:pStyle w:val="Paragraphedeliste"/>
        <w:numPr>
          <w:ilvl w:val="0"/>
          <w:numId w:val="5"/>
        </w:numPr>
      </w:pPr>
      <w:r>
        <w:t>Mutualisation des repas.</w:t>
      </w:r>
    </w:p>
    <w:p w:rsidR="0002223C" w:rsidRDefault="0002223C" w:rsidP="0002223C">
      <w:pPr>
        <w:pStyle w:val="Paragraphedeliste"/>
        <w:numPr>
          <w:ilvl w:val="0"/>
          <w:numId w:val="5"/>
        </w:numPr>
      </w:pPr>
      <w:r>
        <w:t>Externalisation des repas.</w:t>
      </w:r>
    </w:p>
    <w:bookmarkEnd w:id="4"/>
    <w:p w:rsidR="0002223C" w:rsidRDefault="0006086E" w:rsidP="0002223C">
      <w:pPr>
        <w:pStyle w:val="Paragraphedeliste"/>
        <w:numPr>
          <w:ilvl w:val="0"/>
          <w:numId w:val="5"/>
        </w:numPr>
      </w:pPr>
      <w:r>
        <w:t>Cahier des charges – Centralisation des commandes et des factures.</w:t>
      </w:r>
    </w:p>
    <w:p w:rsidR="0006086E" w:rsidRDefault="0006086E" w:rsidP="0002223C">
      <w:pPr>
        <w:pStyle w:val="Paragraphedeliste"/>
        <w:numPr>
          <w:ilvl w:val="0"/>
          <w:numId w:val="5"/>
        </w:numPr>
      </w:pPr>
      <w:r>
        <w:t>Paiement des factures : TVA – Qui paye ? Facturation et refacturation.</w:t>
      </w:r>
    </w:p>
    <w:p w:rsidR="0006086E" w:rsidRDefault="0006086E" w:rsidP="0002223C">
      <w:pPr>
        <w:pStyle w:val="Paragraphedeliste"/>
        <w:numPr>
          <w:ilvl w:val="0"/>
          <w:numId w:val="5"/>
        </w:numPr>
      </w:pPr>
      <w:r>
        <w:t>Conformité avec l’AFSCA.</w:t>
      </w:r>
    </w:p>
    <w:p w:rsidR="00731017" w:rsidRPr="00176927" w:rsidRDefault="00731017" w:rsidP="00731017">
      <w:pPr>
        <w:pStyle w:val="Paragraphedeliste"/>
        <w:ind w:left="1080"/>
      </w:pPr>
    </w:p>
    <w:p w:rsidR="0006086E" w:rsidRDefault="0006086E" w:rsidP="0006086E">
      <w:pPr>
        <w:pStyle w:val="Paragraphedeliste"/>
      </w:pPr>
      <w:r w:rsidRPr="0006086E">
        <w:rPr>
          <w:u w:val="single"/>
        </w:rPr>
        <w:lastRenderedPageBreak/>
        <w:t>Ressources humaines</w:t>
      </w:r>
      <w:r>
        <w:t xml:space="preserve"> :</w:t>
      </w:r>
    </w:p>
    <w:p w:rsidR="0006086E" w:rsidRDefault="0006086E" w:rsidP="0006086E">
      <w:pPr>
        <w:pStyle w:val="Paragraphedeliste"/>
        <w:numPr>
          <w:ilvl w:val="0"/>
          <w:numId w:val="5"/>
        </w:numPr>
      </w:pPr>
      <w:r>
        <w:t>Nombre d’ETP.</w:t>
      </w:r>
    </w:p>
    <w:p w:rsidR="0006086E" w:rsidRDefault="0006086E" w:rsidP="0006086E">
      <w:pPr>
        <w:pStyle w:val="Paragraphedeliste"/>
        <w:numPr>
          <w:ilvl w:val="0"/>
          <w:numId w:val="5"/>
        </w:numPr>
      </w:pPr>
      <w:r>
        <w:t>Equité par rapport aux statuts.</w:t>
      </w:r>
    </w:p>
    <w:p w:rsidR="0006086E" w:rsidRDefault="0006086E" w:rsidP="0006086E">
      <w:pPr>
        <w:pStyle w:val="Paragraphedeliste"/>
        <w:numPr>
          <w:ilvl w:val="0"/>
          <w:numId w:val="5"/>
        </w:numPr>
      </w:pPr>
      <w:r>
        <w:t>Equité par rapport aux salaires.</w:t>
      </w:r>
    </w:p>
    <w:p w:rsidR="0006086E" w:rsidRDefault="0006086E" w:rsidP="0006086E">
      <w:pPr>
        <w:pStyle w:val="Paragraphedeliste"/>
        <w:numPr>
          <w:ilvl w:val="0"/>
          <w:numId w:val="5"/>
        </w:numPr>
      </w:pPr>
      <w:r>
        <w:t>Equité par rapport aux sursalaires.</w:t>
      </w:r>
    </w:p>
    <w:p w:rsidR="0006086E" w:rsidRDefault="0006086E" w:rsidP="0006086E">
      <w:pPr>
        <w:pStyle w:val="Paragraphedeliste"/>
        <w:numPr>
          <w:ilvl w:val="0"/>
          <w:numId w:val="5"/>
        </w:numPr>
      </w:pPr>
      <w:r>
        <w:t>Equité par rapport aux horaires.</w:t>
      </w:r>
    </w:p>
    <w:p w:rsidR="0006086E" w:rsidRDefault="0006086E" w:rsidP="0006086E">
      <w:pPr>
        <w:pStyle w:val="Paragraphedeliste"/>
      </w:pPr>
      <w:r w:rsidRPr="0006086E">
        <w:rPr>
          <w:u w:val="single"/>
        </w:rPr>
        <w:t>Nécessité absolue de l’uniformisation des logiciels au niveau des sites et de la gestion commune d’un plan alimentaire</w:t>
      </w:r>
      <w:r>
        <w:t>.</w:t>
      </w:r>
    </w:p>
    <w:p w:rsidR="0006086E" w:rsidRDefault="0006086E" w:rsidP="0006086E">
      <w:pPr>
        <w:pStyle w:val="Paragraphedeliste"/>
      </w:pPr>
    </w:p>
    <w:p w:rsidR="0006086E" w:rsidRDefault="0006086E" w:rsidP="00E53EDD">
      <w:r w:rsidRPr="0006086E">
        <w:t>Description d’un plan « MASH CATERING » pour sa</w:t>
      </w:r>
      <w:r>
        <w:t>uvegarder les acquis informatiques et déterminer une solution collégiale par rapport à un plan catastrophe (ex : incendie en cuisine centrale).</w:t>
      </w:r>
    </w:p>
    <w:p w:rsidR="0006086E" w:rsidRDefault="00731017" w:rsidP="00CF798A">
      <w:r w:rsidRPr="00731017">
        <w:rPr>
          <w:bdr w:val="single" w:sz="4" w:space="0" w:color="auto"/>
        </w:rPr>
        <w:t>Si l</w:t>
      </w:r>
      <w:r w:rsidR="0006086E" w:rsidRPr="00731017">
        <w:rPr>
          <w:bdr w:val="single" w:sz="4" w:space="0" w:color="auto"/>
        </w:rPr>
        <w:t>’ensemble de ces conseils</w:t>
      </w:r>
      <w:r w:rsidR="0006086E">
        <w:t xml:space="preserve"> sont suivis et respectés chaque jour, il est possible</w:t>
      </w:r>
      <w:r w:rsidR="00CF798A">
        <w:t>… probable… et voire certain de diminuer l’enveloppe des dépenses de +- 2 euro par journée alimentaire (HTVA).</w:t>
      </w:r>
    </w:p>
    <w:p w:rsidR="00CF798A" w:rsidRPr="00E53EDD" w:rsidRDefault="00731017" w:rsidP="00CF798A">
      <w:pPr>
        <w:rPr>
          <w:u w:val="single"/>
        </w:rPr>
      </w:pPr>
      <w:r w:rsidRPr="00E53EDD">
        <w:rPr>
          <w:u w:val="single"/>
        </w:rPr>
        <w:t>Enjeux de la mutualisation</w:t>
      </w:r>
    </w:p>
    <w:p w:rsidR="00731017" w:rsidRDefault="00731017" w:rsidP="00731017">
      <w:pPr>
        <w:pStyle w:val="Paragraphedeliste"/>
        <w:numPr>
          <w:ilvl w:val="1"/>
          <w:numId w:val="4"/>
        </w:numPr>
      </w:pPr>
      <w:r>
        <w:t>Réaffectation de certains espaces libérés</w:t>
      </w:r>
    </w:p>
    <w:p w:rsidR="00731017" w:rsidRDefault="00731017" w:rsidP="00731017">
      <w:pPr>
        <w:pStyle w:val="Paragraphedeliste"/>
        <w:numPr>
          <w:ilvl w:val="1"/>
          <w:numId w:val="4"/>
        </w:numPr>
      </w:pPr>
      <w:r>
        <w:t>Amélioration des choix alimentaires avec prises de commande auprès des patients</w:t>
      </w:r>
    </w:p>
    <w:p w:rsidR="00731017" w:rsidRDefault="00731017" w:rsidP="00731017">
      <w:pPr>
        <w:pStyle w:val="Paragraphedeliste"/>
        <w:numPr>
          <w:ilvl w:val="1"/>
          <w:numId w:val="4"/>
        </w:numPr>
      </w:pPr>
      <w:r>
        <w:t>Nouvelle infrastructures conformes aux normes de l’AFSCA</w:t>
      </w:r>
    </w:p>
    <w:p w:rsidR="00731017" w:rsidRDefault="00731017" w:rsidP="00731017">
      <w:pPr>
        <w:pStyle w:val="Paragraphedeliste"/>
        <w:numPr>
          <w:ilvl w:val="1"/>
          <w:numId w:val="4"/>
        </w:numPr>
      </w:pPr>
      <w:r>
        <w:t>Logiciel de la prise de commande performant</w:t>
      </w:r>
    </w:p>
    <w:p w:rsidR="00731017" w:rsidRDefault="00731017" w:rsidP="00731017">
      <w:pPr>
        <w:pStyle w:val="Paragraphedeliste"/>
        <w:numPr>
          <w:ilvl w:val="1"/>
          <w:numId w:val="4"/>
        </w:numPr>
      </w:pPr>
      <w:r>
        <w:t>Réduction de la production des déchets</w:t>
      </w:r>
    </w:p>
    <w:p w:rsidR="00E53EDD" w:rsidRDefault="00E53EDD" w:rsidP="00731017">
      <w:pPr>
        <w:pStyle w:val="Paragraphedeliste"/>
        <w:numPr>
          <w:ilvl w:val="1"/>
          <w:numId w:val="4"/>
        </w:numPr>
      </w:pPr>
      <w:r>
        <w:t>Maîtrise de la sécurité du personnel</w:t>
      </w:r>
    </w:p>
    <w:p w:rsidR="00E53EDD" w:rsidRDefault="00E53EDD" w:rsidP="00731017">
      <w:pPr>
        <w:pStyle w:val="Paragraphedeliste"/>
        <w:numPr>
          <w:ilvl w:val="1"/>
          <w:numId w:val="4"/>
        </w:numPr>
      </w:pPr>
      <w:r>
        <w:t>Maîtrise de la sécurité alimentaire et points critiques</w:t>
      </w:r>
    </w:p>
    <w:p w:rsidR="00E53EDD" w:rsidRDefault="00E53EDD" w:rsidP="00731017">
      <w:pPr>
        <w:pStyle w:val="Paragraphedeliste"/>
        <w:numPr>
          <w:ilvl w:val="1"/>
          <w:numId w:val="4"/>
        </w:numPr>
      </w:pPr>
      <w:r>
        <w:t>Meilleur environnement de travail</w:t>
      </w:r>
    </w:p>
    <w:p w:rsidR="00E53EDD" w:rsidRDefault="00E53EDD" w:rsidP="00731017">
      <w:pPr>
        <w:pStyle w:val="Paragraphedeliste"/>
        <w:numPr>
          <w:ilvl w:val="1"/>
          <w:numId w:val="4"/>
        </w:numPr>
      </w:pPr>
      <w:r>
        <w:t>Réduction des coûts du personnel</w:t>
      </w:r>
    </w:p>
    <w:p w:rsidR="00E53EDD" w:rsidRDefault="00E53EDD" w:rsidP="00731017">
      <w:pPr>
        <w:pStyle w:val="Paragraphedeliste"/>
        <w:numPr>
          <w:ilvl w:val="1"/>
          <w:numId w:val="4"/>
        </w:numPr>
      </w:pPr>
      <w:bookmarkStart w:id="5" w:name="_GoBack"/>
      <w:r>
        <w:t>Diminution du gaspillage alimentaire cause standardisation</w:t>
      </w:r>
    </w:p>
    <w:bookmarkEnd w:id="5"/>
    <w:p w:rsidR="00E53EDD" w:rsidRDefault="00E53EDD" w:rsidP="00731017">
      <w:pPr>
        <w:pStyle w:val="Paragraphedeliste"/>
        <w:numPr>
          <w:ilvl w:val="1"/>
          <w:numId w:val="4"/>
        </w:numPr>
      </w:pPr>
      <w:r>
        <w:t>Excellente traçabilité des aliments</w:t>
      </w:r>
    </w:p>
    <w:p w:rsidR="00E53EDD" w:rsidRDefault="00E53EDD" w:rsidP="00731017">
      <w:pPr>
        <w:pStyle w:val="Paragraphedeliste"/>
        <w:numPr>
          <w:ilvl w:val="1"/>
          <w:numId w:val="4"/>
        </w:numPr>
      </w:pPr>
      <w:r>
        <w:t>Excellente traçabilité des non alimentaires</w:t>
      </w:r>
    </w:p>
    <w:p w:rsidR="00E53EDD" w:rsidRDefault="00E53EDD" w:rsidP="00731017">
      <w:pPr>
        <w:pStyle w:val="Paragraphedeliste"/>
        <w:numPr>
          <w:ilvl w:val="1"/>
          <w:numId w:val="4"/>
        </w:numPr>
      </w:pPr>
      <w:r>
        <w:t>Standardisation de la diététique avec un lexique commun</w:t>
      </w:r>
    </w:p>
    <w:p w:rsidR="00CF798A" w:rsidRDefault="00E53EDD" w:rsidP="00CF798A">
      <w:pPr>
        <w:pStyle w:val="Paragraphedeliste"/>
        <w:numPr>
          <w:ilvl w:val="1"/>
          <w:numId w:val="4"/>
        </w:numPr>
      </w:pPr>
      <w:r>
        <w:t>Valorisation alimentaire des circuits courts</w:t>
      </w:r>
    </w:p>
    <w:p w:rsidR="00CF798A" w:rsidRDefault="00CF798A" w:rsidP="00E53EDD">
      <w:pPr>
        <w:pBdr>
          <w:top w:val="single" w:sz="4" w:space="1" w:color="auto"/>
          <w:left w:val="single" w:sz="4" w:space="4" w:color="auto"/>
          <w:bottom w:val="single" w:sz="4" w:space="1" w:color="auto"/>
          <w:right w:val="single" w:sz="4" w:space="4" w:color="auto"/>
        </w:pBdr>
      </w:pPr>
      <w:r>
        <w:t xml:space="preserve">Votre Fédération possède une </w:t>
      </w:r>
      <w:r w:rsidRPr="00CF798A">
        <w:rPr>
          <w:u w:val="single"/>
        </w:rPr>
        <w:t>Vérité</w:t>
      </w:r>
      <w:r>
        <w:t xml:space="preserve"> mais pas </w:t>
      </w:r>
      <w:r w:rsidRPr="00CF798A">
        <w:rPr>
          <w:u w:val="single"/>
        </w:rPr>
        <w:t>la Vérité</w:t>
      </w:r>
      <w:r>
        <w:t> !</w:t>
      </w:r>
      <w:r w:rsidR="00E53EDD">
        <w:t xml:space="preserve"> Bon travail…</w:t>
      </w:r>
    </w:p>
    <w:p w:rsidR="00E53EDD" w:rsidRDefault="00E53EDD" w:rsidP="00CF798A">
      <w:r>
        <w:t>La Fédération reste à votre disposition pour des informations supplémentaires.</w:t>
      </w:r>
    </w:p>
    <w:p w:rsidR="00E53EDD" w:rsidRDefault="00E53EDD" w:rsidP="00CF798A">
      <w:r>
        <w:tab/>
      </w:r>
      <w:r>
        <w:tab/>
      </w:r>
      <w:r>
        <w:tab/>
      </w:r>
      <w:r>
        <w:tab/>
      </w:r>
      <w:r>
        <w:tab/>
      </w:r>
      <w:r>
        <w:tab/>
      </w:r>
      <w:r>
        <w:tab/>
        <w:t>Gérard Filot,</w:t>
      </w:r>
    </w:p>
    <w:p w:rsidR="00E53EDD" w:rsidRPr="0006086E" w:rsidRDefault="00E53EDD" w:rsidP="00CF798A">
      <w:r>
        <w:tab/>
      </w:r>
      <w:r>
        <w:tab/>
      </w:r>
      <w:r>
        <w:tab/>
      </w:r>
      <w:r>
        <w:tab/>
      </w:r>
      <w:r>
        <w:tab/>
      </w:r>
      <w:r>
        <w:tab/>
      </w:r>
      <w:r>
        <w:tab/>
        <w:t>Président</w:t>
      </w:r>
    </w:p>
    <w:sectPr w:rsidR="00E53EDD" w:rsidRPr="0006086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F7C" w:rsidRDefault="008A0F7C" w:rsidP="001F7E8C">
      <w:pPr>
        <w:spacing w:after="0" w:line="240" w:lineRule="auto"/>
      </w:pPr>
      <w:r>
        <w:separator/>
      </w:r>
    </w:p>
  </w:endnote>
  <w:endnote w:type="continuationSeparator" w:id="0">
    <w:p w:rsidR="008A0F7C" w:rsidRDefault="008A0F7C" w:rsidP="001F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A3F" w:rsidRDefault="00EC5A3F" w:rsidP="00982082">
    <w:pPr>
      <w:pStyle w:val="En-tte"/>
      <w:tabs>
        <w:tab w:val="center" w:pos="-5040"/>
        <w:tab w:val="right" w:pos="-4860"/>
      </w:tabs>
      <w:jc w:val="center"/>
      <w:rPr>
        <w:sz w:val="20"/>
      </w:rPr>
    </w:pPr>
    <w:r>
      <w:rPr>
        <w:noProof/>
        <w:lang w:eastAsia="fr-BE"/>
      </w:rPr>
      <mc:AlternateContent>
        <mc:Choice Requires="wps">
          <w:drawing>
            <wp:anchor distT="0" distB="0" distL="114300" distR="114300" simplePos="0" relativeHeight="251660288" behindDoc="0" locked="0" layoutInCell="1" allowOverlap="1" wp14:anchorId="78D3867A" wp14:editId="65DAFADE">
              <wp:simplePos x="0" y="0"/>
              <wp:positionH relativeFrom="column">
                <wp:posOffset>-420532</wp:posOffset>
              </wp:positionH>
              <wp:positionV relativeFrom="paragraph">
                <wp:posOffset>-20955</wp:posOffset>
              </wp:positionV>
              <wp:extent cx="6587490" cy="0"/>
              <wp:effectExtent l="0" t="0" r="22860" b="19050"/>
              <wp:wrapNone/>
              <wp:docPr id="2" name="Connecteur droit 2"/>
              <wp:cNvGraphicFramePr/>
              <a:graphic xmlns:a="http://schemas.openxmlformats.org/drawingml/2006/main">
                <a:graphicData uri="http://schemas.microsoft.com/office/word/2010/wordprocessingShape">
                  <wps:wsp>
                    <wps:cNvCnPr/>
                    <wps:spPr>
                      <a:xfrm>
                        <a:off x="0" y="0"/>
                        <a:ext cx="6587490" cy="0"/>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6DA40"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1.65pt" to="485.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A3AEAAAwEAAAOAAAAZHJzL2Uyb0RvYy54bWysU8tu2zAQvBfoPxC815KNNkkFyzk4cC9F&#10;a/TxATS1tAjwhSVj2X/fJSUrQVsUSFAdKD52ZneGy/X92Rp2Aozau5YvFzVn4KTvtDu2/OeP3bs7&#10;zmISrhPGO2j5BSK/37x9sx5CAyvfe9MBMiJxsRlCy/uUQlNVUfZgRVz4AI4OlUcrEi3xWHUoBmK3&#10;plrV9U01eOwCegkx0u7DeMg3hV8pkOmrUhESMy2n2lIZsYyHPFabtWiOKEKv5VSGeEUVVmhHSWeq&#10;B5EEe0T9B5XVEn30Ki2kt5VXSksoGkjNsv5NzfdeBChayJwYZpvi/6OVX057ZLpr+YozJyxd0dY7&#10;R77BI7IOvU5slV0aQmwoeOv2OK1i2GOWfFZo85/EsHNx9jI7C+fEJG3efLi7ff+RLkBez6onYMCY&#10;PoG3LE9abrTLokUjTp9jomQUeg3J28axgVptdVvXJSx6o7udNiYfRjwetgbZSdCF73Y1fbl6ongW&#10;RivjaDNrGlWUWboYGBN8A0WeUN3LMUPuRphphZTgUnGlMFF0hikqYQZOpf0LOMVnKJROfQl4RpTM&#10;3qUZbLXz+Ley03k5WaHG+KsDo+5swcF3l3K/xRpqueLc9DxyTz9fF/jTI978AgAA//8DAFBLAwQU&#10;AAYACAAAACEA031/e94AAAAJAQAADwAAAGRycy9kb3ducmV2LnhtbEyPMU/DMBCFdyT+g3VIbK3T&#10;FqU0jVNVSDDB0FIGNie+xoHYjmw3Mf+eQwyw3b339O67cpdMz0b0oXNWwGKeAUPbONXZVsDp9XF2&#10;DyxEaZXsnUUBXxhgV11flbJQbrIHHI+xZVRiQyEF6BiHgvPQaDQyzN2Alryz80ZGWn3LlZcTlZue&#10;L7Ms50Z2li5oOeCDxubzeDEC7p7f6mHy+v10eErrDaZpfPnYC3F7k/ZbYBFT/AvDDz6hQ0VMtbtY&#10;FVgvYJbnS4rSsFoBo8BmvSCh/hV4VfL/H1TfAAAA//8DAFBLAQItABQABgAIAAAAIQC2gziS/gAA&#10;AOEBAAATAAAAAAAAAAAAAAAAAAAAAABbQ29udGVudF9UeXBlc10ueG1sUEsBAi0AFAAGAAgAAAAh&#10;ADj9If/WAAAAlAEAAAsAAAAAAAAAAAAAAAAALwEAAF9yZWxzLy5yZWxzUEsBAi0AFAAGAAgAAAAh&#10;AD/Va4DcAQAADAQAAA4AAAAAAAAAAAAAAAAALgIAAGRycy9lMm9Eb2MueG1sUEsBAi0AFAAGAAgA&#10;AAAhANN9f3veAAAACQEAAA8AAAAAAAAAAAAAAAAANgQAAGRycy9kb3ducmV2LnhtbFBLBQYAAAAA&#10;BAAEAPMAAABBBQAAAAA=&#10;" strokecolor="red" strokeweight="1pt"/>
          </w:pict>
        </mc:Fallback>
      </mc:AlternateContent>
    </w:r>
  </w:p>
  <w:p w:rsidR="00982082" w:rsidRPr="00376B6A" w:rsidRDefault="00982082" w:rsidP="00982082">
    <w:pPr>
      <w:pStyle w:val="En-tte"/>
      <w:tabs>
        <w:tab w:val="center" w:pos="-5040"/>
        <w:tab w:val="right" w:pos="-4860"/>
      </w:tabs>
      <w:jc w:val="center"/>
      <w:rPr>
        <w:sz w:val="20"/>
      </w:rPr>
    </w:pPr>
    <w:r>
      <w:rPr>
        <w:sz w:val="20"/>
      </w:rPr>
      <w:t>R</w:t>
    </w:r>
    <w:r w:rsidRPr="00376B6A">
      <w:rPr>
        <w:sz w:val="20"/>
      </w:rPr>
      <w:t xml:space="preserve">ue </w:t>
    </w:r>
    <w:r w:rsidR="0091103C">
      <w:rPr>
        <w:sz w:val="20"/>
      </w:rPr>
      <w:t>de la Chaudronnerie, 9</w:t>
    </w:r>
    <w:r>
      <w:rPr>
        <w:sz w:val="20"/>
      </w:rPr>
      <w:t xml:space="preserve">  -  </w:t>
    </w:r>
    <w:r w:rsidR="0091103C">
      <w:rPr>
        <w:sz w:val="20"/>
      </w:rPr>
      <w:t>4340</w:t>
    </w:r>
    <w:r>
      <w:rPr>
        <w:sz w:val="20"/>
      </w:rPr>
      <w:t xml:space="preserve"> </w:t>
    </w:r>
    <w:r w:rsidR="0091103C">
      <w:rPr>
        <w:sz w:val="20"/>
      </w:rPr>
      <w:t>Awans</w:t>
    </w:r>
  </w:p>
  <w:p w:rsidR="00982082" w:rsidRPr="00376B6A" w:rsidRDefault="00982082" w:rsidP="00982082">
    <w:pPr>
      <w:pStyle w:val="En-tte"/>
      <w:tabs>
        <w:tab w:val="center" w:pos="-5040"/>
        <w:tab w:val="right" w:pos="-4860"/>
      </w:tabs>
      <w:jc w:val="center"/>
      <w:rPr>
        <w:sz w:val="20"/>
      </w:rPr>
    </w:pPr>
    <w:r w:rsidRPr="00376B6A">
      <w:rPr>
        <w:sz w:val="20"/>
      </w:rPr>
      <w:t xml:space="preserve">Tel: </w:t>
    </w:r>
    <w:r w:rsidR="00326F9F">
      <w:rPr>
        <w:sz w:val="20"/>
      </w:rPr>
      <w:t xml:space="preserve">+32 (0)4/ </w:t>
    </w:r>
    <w:r w:rsidR="00D357C4">
      <w:rPr>
        <w:sz w:val="20"/>
      </w:rPr>
      <w:t>277</w:t>
    </w:r>
    <w:r w:rsidR="00326F9F">
      <w:rPr>
        <w:sz w:val="20"/>
      </w:rPr>
      <w:t>.</w:t>
    </w:r>
    <w:r w:rsidR="00D357C4">
      <w:rPr>
        <w:sz w:val="20"/>
      </w:rPr>
      <w:t>16</w:t>
    </w:r>
    <w:r w:rsidR="00326F9F">
      <w:rPr>
        <w:sz w:val="20"/>
      </w:rPr>
      <w:t>.</w:t>
    </w:r>
    <w:r w:rsidR="00D357C4">
      <w:rPr>
        <w:sz w:val="20"/>
      </w:rPr>
      <w:t>04</w:t>
    </w:r>
    <w:r>
      <w:rPr>
        <w:sz w:val="20"/>
      </w:rPr>
      <w:t xml:space="preserve">  -  Fax: </w:t>
    </w:r>
    <w:r w:rsidR="00326F9F">
      <w:rPr>
        <w:sz w:val="20"/>
      </w:rPr>
      <w:t>+32 (0)4/246.01.35</w:t>
    </w:r>
  </w:p>
  <w:p w:rsidR="00982082" w:rsidRPr="003F7EBE" w:rsidRDefault="00FD4D60" w:rsidP="00982082">
    <w:pPr>
      <w:pStyle w:val="En-tte"/>
      <w:tabs>
        <w:tab w:val="center" w:pos="-5040"/>
        <w:tab w:val="right" w:pos="-4860"/>
      </w:tabs>
      <w:jc w:val="center"/>
      <w:rPr>
        <w:sz w:val="20"/>
        <w:lang w:val="en-US"/>
      </w:rPr>
    </w:pPr>
    <w:r w:rsidRPr="003F7EBE">
      <w:rPr>
        <w:sz w:val="20"/>
        <w:lang w:val="en-US"/>
      </w:rPr>
      <w:t>RPM Namur  -  TVA BE 0660.736.185</w:t>
    </w:r>
  </w:p>
  <w:p w:rsidR="00982082" w:rsidRDefault="00982082" w:rsidP="00982082">
    <w:pPr>
      <w:pStyle w:val="En-tte"/>
      <w:tabs>
        <w:tab w:val="clear" w:pos="4536"/>
        <w:tab w:val="center" w:pos="-5040"/>
        <w:tab w:val="right" w:pos="-4860"/>
      </w:tabs>
      <w:jc w:val="center"/>
      <w:rPr>
        <w:sz w:val="20"/>
        <w:lang w:val="en-US"/>
      </w:rPr>
    </w:pPr>
    <w:r w:rsidRPr="009A5CBB">
      <w:rPr>
        <w:sz w:val="20"/>
        <w:lang w:val="en-US"/>
      </w:rPr>
      <w:t xml:space="preserve">IBAN : </w:t>
    </w:r>
    <w:r w:rsidR="009A5CBB" w:rsidRPr="009A5CBB">
      <w:rPr>
        <w:sz w:val="20"/>
        <w:lang w:val="en-US"/>
      </w:rPr>
      <w:t>BE15 0017 9413 4430</w:t>
    </w:r>
    <w:r w:rsidRPr="009A5CBB">
      <w:rPr>
        <w:sz w:val="20"/>
        <w:lang w:val="en-US"/>
      </w:rPr>
      <w:t xml:space="preserve">-  BIC : </w:t>
    </w:r>
    <w:r w:rsidR="009A5CBB" w:rsidRPr="009A5CBB">
      <w:rPr>
        <w:sz w:val="20"/>
        <w:lang w:val="en-US"/>
      </w:rPr>
      <w:t>GEBABEBB</w:t>
    </w:r>
  </w:p>
  <w:p w:rsidR="00240495" w:rsidRPr="009A5CBB" w:rsidRDefault="00240495" w:rsidP="00982082">
    <w:pPr>
      <w:pStyle w:val="En-tte"/>
      <w:tabs>
        <w:tab w:val="clear" w:pos="4536"/>
        <w:tab w:val="center" w:pos="-5040"/>
        <w:tab w:val="right" w:pos="-4860"/>
      </w:tabs>
      <w:jc w:val="center"/>
      <w:rPr>
        <w:sz w:val="20"/>
        <w:lang w:val="en-US"/>
      </w:rPr>
    </w:pPr>
    <w:proofErr w:type="spellStart"/>
    <w:r>
      <w:rPr>
        <w:sz w:val="20"/>
        <w:lang w:val="en-US"/>
      </w:rPr>
      <w:t>Adresse</w:t>
    </w:r>
    <w:proofErr w:type="spellEnd"/>
    <w:r>
      <w:rPr>
        <w:sz w:val="20"/>
        <w:lang w:val="en-US"/>
      </w:rPr>
      <w:t xml:space="preserve"> mail : federationfccwb@gmail.com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F7C" w:rsidRDefault="008A0F7C" w:rsidP="001F7E8C">
      <w:pPr>
        <w:spacing w:after="0" w:line="240" w:lineRule="auto"/>
      </w:pPr>
      <w:r>
        <w:separator/>
      </w:r>
    </w:p>
  </w:footnote>
  <w:footnote w:type="continuationSeparator" w:id="0">
    <w:p w:rsidR="008A0F7C" w:rsidRDefault="008A0F7C" w:rsidP="001F7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E8C" w:rsidRPr="003F7EBE" w:rsidRDefault="005E4352" w:rsidP="00032D48">
    <w:pPr>
      <w:pStyle w:val="En-tte"/>
      <w:tabs>
        <w:tab w:val="center" w:pos="-5040"/>
        <w:tab w:val="right" w:pos="-4860"/>
      </w:tabs>
      <w:ind w:left="-1417"/>
      <w:jc w:val="center"/>
      <w:rPr>
        <w:b/>
        <w:sz w:val="20"/>
      </w:rPr>
    </w:pPr>
    <w:r w:rsidRPr="003F7EBE">
      <w:rPr>
        <w:b/>
        <w:noProof/>
        <w:lang w:eastAsia="fr-BE"/>
      </w:rPr>
      <mc:AlternateContent>
        <mc:Choice Requires="wps">
          <w:drawing>
            <wp:anchor distT="0" distB="0" distL="114300" distR="114300" simplePos="0" relativeHeight="251664384" behindDoc="0" locked="0" layoutInCell="1" allowOverlap="1" wp14:anchorId="66DA6117" wp14:editId="62CBA2F8">
              <wp:simplePos x="0" y="0"/>
              <wp:positionH relativeFrom="column">
                <wp:posOffset>3895725</wp:posOffset>
              </wp:positionH>
              <wp:positionV relativeFrom="paragraph">
                <wp:posOffset>1075055</wp:posOffset>
              </wp:positionV>
              <wp:extent cx="2340000" cy="0"/>
              <wp:effectExtent l="0" t="0" r="22225" b="19050"/>
              <wp:wrapNone/>
              <wp:docPr id="4" name="Connecteur droit 4"/>
              <wp:cNvGraphicFramePr/>
              <a:graphic xmlns:a="http://schemas.openxmlformats.org/drawingml/2006/main">
                <a:graphicData uri="http://schemas.microsoft.com/office/word/2010/wordprocessingShape">
                  <wps:wsp>
                    <wps:cNvCnPr/>
                    <wps:spPr>
                      <a:xfrm>
                        <a:off x="0" y="0"/>
                        <a:ext cx="2340000" cy="0"/>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06669" id="Connecteur droit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5pt,84.65pt" to="491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wq2AEAAAwEAAAOAAAAZHJzL2Uyb0RvYy54bWysU02P0zAQvSPxHyzfadJSAYqa7qGrckFQ&#10;AfsDXGfcWvKXxt4m/feMnTS7AoTEanNwMva8N/OeJ5u7wRp2AYzau5YvFzVn4KTvtDu1/OHn/t0n&#10;zmISrhPGO2j5FSK/2759s+lDAyt/9qYDZETiYtOHlp9TCk1VRXkGK+LCB3B0qDxakSjEU9Wh6Ind&#10;mmpV1x+q3mMX0EuIkXbvx0O+LfxKgUzflIqQmGk59ZbKimU95rXabkRzQhHOWk5tiBd0YYV2VHSm&#10;uhdJsEfUf1BZLdFHr9JCelt5pbSEooHULOvf1Pw4iwBFC5kTw2xTfD1a+fVyQKa7lq85c8LSFe28&#10;c+QbPCLr0OvE1tmlPsSGknfugFMUwwGz5EGhzW8Sw4bi7HV2FobEJG2u3q9rejiTt7PqCRgwps/g&#10;LcsfLTfaZdGiEZcvMVExSr2l5G3jWE+jtvpIfDmO3uhur40pAZ6OO4PsIujC9/tSdKR4lkaExhFv&#10;1jSqKF/pamAs8B0UeUJ9L8cKeRphphVSgkur7EphouwMU9TCDJxa+xdwys9QKJP6P+AZUSp7l2aw&#10;1c7j39pOw3JqWY35NwdG3dmCo++u5X6LNTRyReH0e+SZfh4X+NNPvP0FAAD//wMAUEsDBBQABgAI&#10;AAAAIQDqrQhT3gAAAAsBAAAPAAAAZHJzL2Rvd25yZXYueG1sTI/BTsMwEETvSPyDtUjcqNMWQhPi&#10;VBUSnODQUg7cnHiJA7Ed2W5i/p5FQoLjzjzNzlTbZAY2oQ+9swKWiwwY2tap3nYCji8PVxtgIUqr&#10;5OAsCvjCANv6/KySpXKz3eN0iB2jEBtKKUDHOJach1ajkWHhRrTkvTtvZKTTd1x5OVO4Gfgqy3Ju&#10;ZG/pg5Yj3mtsPw8nI+D66bUZZ6/fjvvHdFtgmqfnj50QlxdpdwcsYop/MPzUp+pQU6fGnawKbBCQ&#10;L9c3hJKRF2tgRBSbFa1rfhVeV/z/hvobAAD//wMAUEsBAi0AFAAGAAgAAAAhALaDOJL+AAAA4QEA&#10;ABMAAAAAAAAAAAAAAAAAAAAAAFtDb250ZW50X1R5cGVzXS54bWxQSwECLQAUAAYACAAAACEAOP0h&#10;/9YAAACUAQAACwAAAAAAAAAAAAAAAAAvAQAAX3JlbHMvLnJlbHNQSwECLQAUAAYACAAAACEAwdrM&#10;KtgBAAAMBAAADgAAAAAAAAAAAAAAAAAuAgAAZHJzL2Uyb0RvYy54bWxQSwECLQAUAAYACAAAACEA&#10;6q0IU94AAAALAQAADwAAAAAAAAAAAAAAAAAyBAAAZHJzL2Rvd25yZXYueG1sUEsFBgAAAAAEAAQA&#10;8wAAAD0FAAAAAA==&#10;" strokecolor="red" strokeweight="1pt"/>
          </w:pict>
        </mc:Fallback>
      </mc:AlternateContent>
    </w:r>
    <w:r w:rsidRPr="003F7EBE">
      <w:rPr>
        <w:b/>
        <w:noProof/>
        <w:lang w:eastAsia="fr-BE"/>
      </w:rPr>
      <mc:AlternateContent>
        <mc:Choice Requires="wps">
          <w:drawing>
            <wp:anchor distT="0" distB="0" distL="114300" distR="114300" simplePos="0" relativeHeight="251662336" behindDoc="0" locked="0" layoutInCell="1" allowOverlap="1" wp14:anchorId="4121BD70" wp14:editId="466D4322">
              <wp:simplePos x="0" y="0"/>
              <wp:positionH relativeFrom="column">
                <wp:posOffset>-430530</wp:posOffset>
              </wp:positionH>
              <wp:positionV relativeFrom="paragraph">
                <wp:posOffset>1075055</wp:posOffset>
              </wp:positionV>
              <wp:extent cx="2243470" cy="0"/>
              <wp:effectExtent l="0" t="0" r="23495" b="19050"/>
              <wp:wrapNone/>
              <wp:docPr id="3" name="Connecteur droit 3"/>
              <wp:cNvGraphicFramePr/>
              <a:graphic xmlns:a="http://schemas.openxmlformats.org/drawingml/2006/main">
                <a:graphicData uri="http://schemas.microsoft.com/office/word/2010/wordprocessingShape">
                  <wps:wsp>
                    <wps:cNvCnPr/>
                    <wps:spPr>
                      <a:xfrm>
                        <a:off x="0" y="0"/>
                        <a:ext cx="2243470" cy="0"/>
                      </a:xfrm>
                      <a:prstGeom prst="line">
                        <a:avLst/>
                      </a:prstGeom>
                      <a:ln w="127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2E8A2" id="Connecteur droit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84.65pt" to="142.75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go3AEAAAwEAAAOAAAAZHJzL2Uyb0RvYy54bWysU9uO0zAQfUfiHyy/06TpikVR033oqrwg&#10;qID9ANcZt5Z809jbtH/P2EmzK0BIIPLg+DLnzJzj8frhYg07A0btXceXi5ozcNL32h07/vR99+4D&#10;ZzEJ1wvjHXT8CpE/bN6+WQ+hhcafvOkBGZG42A6h46eUQltVUZ7AirjwARwdKo9WJFrisepRDMRu&#10;TdXU9ftq8NgH9BJipN3H8ZBvCr9SINMXpSIkZjpOtaUyYhkPeaw2a9EeUYSTllMZ4h+qsEI7SjpT&#10;PYok2DPqX6isluijV2khva28UlpC0UBqlvVPar6dRICihcyJYbYp/j9a+fm8R6b7jq84c8LSFW29&#10;c+QbPCPr0evEVtmlIcSWgrduj9Mqhj1myReFNv9JDLsUZ6+zs3BJTNJm09yt7u7pAuTtrHoBBozp&#10;I3jL8qTjRrssWrTi/CkmSkaht5C8bRwbqNWa+7ouYdEb3e+0Mfkw4vGwNcjOgi58t6vpy9UTxasw&#10;WhlHm1nTqKLM0tXAmOArKPKE6l6OGXI3wkwrpASXmonXOIrOMEUlzMCptD8Bp/gMhdKpfwOeESWz&#10;d2kGW+08/q7sdFlOJasx/ubAqDtbcPD9tdxvsYZarjg3PY/c06/XBf7yiDc/AAAA//8DAFBLAwQU&#10;AAYACAAAACEAl5pqbN8AAAALAQAADwAAAGRycy9kb3ducmV2LnhtbEyPwU7DMBBE70j8g7VI3FqH&#10;QtM2xKkqJDjBoaUcuDnxEgdiO7LdxPw9i1QJjrMzmnlbbpPp2Yg+dM4KuJlnwNA2TnW2FXB8fZyt&#10;gYUorZK9syjgGwNsq8uLUhbKTXaP4yG2jEpsKKQAHeNQcB4ajUaGuRvQkvfhvJGRpG+58nKictPz&#10;RZbl3MjO0oKWAz5obL4OJyPg7vmtHiav34/7p7TaYJrGl8+dENdXaXcPLGKKf2H4xSd0qIipdier&#10;AusFzPIVoUcy8s0tMEos1sslsPp84VXJ//9Q/QAAAP//AwBQSwECLQAUAAYACAAAACEAtoM4kv4A&#10;AADhAQAAEwAAAAAAAAAAAAAAAAAAAAAAW0NvbnRlbnRfVHlwZXNdLnhtbFBLAQItABQABgAIAAAA&#10;IQA4/SH/1gAAAJQBAAALAAAAAAAAAAAAAAAAAC8BAABfcmVscy8ucmVsc1BLAQItABQABgAIAAAA&#10;IQBjVigo3AEAAAwEAAAOAAAAAAAAAAAAAAAAAC4CAABkcnMvZTJvRG9jLnhtbFBLAQItABQABgAI&#10;AAAAIQCXmmps3wAAAAsBAAAPAAAAAAAAAAAAAAAAADYEAABkcnMvZG93bnJldi54bWxQSwUGAAAA&#10;AAQABADzAAAAQgUAAAAA&#10;" strokecolor="red" strokeweight="1pt"/>
          </w:pict>
        </mc:Fallback>
      </mc:AlternateContent>
    </w:r>
    <w:r w:rsidR="00032D48">
      <w:rPr>
        <w:b/>
        <w:sz w:val="20"/>
      </w:rPr>
      <w:t xml:space="preserve">                          </w:t>
    </w:r>
    <w:r w:rsidR="00032D48" w:rsidRPr="00032D48">
      <w:rPr>
        <w:b/>
        <w:noProof/>
        <w:sz w:val="20"/>
        <w:lang w:eastAsia="fr-BE"/>
      </w:rPr>
      <w:drawing>
        <wp:inline distT="0" distB="0" distL="0" distR="0">
          <wp:extent cx="3152775" cy="1219200"/>
          <wp:effectExtent l="0" t="0" r="9525" b="0"/>
          <wp:docPr id="1" name="Image 1" descr="F:\Logo\Nouveau logo FCC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Nouveau logo FCCW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3303" cy="1219404"/>
                  </a:xfrm>
                  <a:prstGeom prst="rect">
                    <a:avLst/>
                  </a:prstGeom>
                  <a:noFill/>
                  <a:ln>
                    <a:noFill/>
                  </a:ln>
                </pic:spPr>
              </pic:pic>
            </a:graphicData>
          </a:graphic>
        </wp:inline>
      </w:drawing>
    </w:r>
  </w:p>
  <w:p w:rsidR="001F7E8C" w:rsidRDefault="001F7E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B0C"/>
    <w:multiLevelType w:val="hybridMultilevel"/>
    <w:tmpl w:val="2E26EB1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804708"/>
    <w:multiLevelType w:val="hybridMultilevel"/>
    <w:tmpl w:val="39BAF90A"/>
    <w:lvl w:ilvl="0" w:tplc="080C0015">
      <w:start w:val="1"/>
      <w:numFmt w:val="upperLetter"/>
      <w:lvlText w:val="%1."/>
      <w:lvlJc w:val="left"/>
      <w:pPr>
        <w:ind w:left="720" w:hanging="360"/>
      </w:pPr>
      <w:rPr>
        <w:rFonts w:hint="default"/>
      </w:rPr>
    </w:lvl>
    <w:lvl w:ilvl="1" w:tplc="080C000F">
      <w:start w:val="1"/>
      <w:numFmt w:val="decimal"/>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52F35A5"/>
    <w:multiLevelType w:val="hybridMultilevel"/>
    <w:tmpl w:val="B50878D6"/>
    <w:lvl w:ilvl="0" w:tplc="1B726944">
      <w:start w:val="4"/>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3D3E3F49"/>
    <w:multiLevelType w:val="hybridMultilevel"/>
    <w:tmpl w:val="0BDA25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4650DEE"/>
    <w:multiLevelType w:val="hybridMultilevel"/>
    <w:tmpl w:val="33AA90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E8C"/>
    <w:rsid w:val="0002223C"/>
    <w:rsid w:val="00032D48"/>
    <w:rsid w:val="0006086E"/>
    <w:rsid w:val="00126691"/>
    <w:rsid w:val="00176927"/>
    <w:rsid w:val="001F7E8C"/>
    <w:rsid w:val="00240495"/>
    <w:rsid w:val="00282C7F"/>
    <w:rsid w:val="00326F9F"/>
    <w:rsid w:val="003470BD"/>
    <w:rsid w:val="003A1B0F"/>
    <w:rsid w:val="003B0B5A"/>
    <w:rsid w:val="003F7EBE"/>
    <w:rsid w:val="004F1636"/>
    <w:rsid w:val="00582910"/>
    <w:rsid w:val="005E4352"/>
    <w:rsid w:val="00677C53"/>
    <w:rsid w:val="0068308B"/>
    <w:rsid w:val="006B6146"/>
    <w:rsid w:val="006C34E9"/>
    <w:rsid w:val="00731017"/>
    <w:rsid w:val="007D2E58"/>
    <w:rsid w:val="007F02A5"/>
    <w:rsid w:val="00814BB6"/>
    <w:rsid w:val="00847C6E"/>
    <w:rsid w:val="008A0F7C"/>
    <w:rsid w:val="0091103C"/>
    <w:rsid w:val="00982082"/>
    <w:rsid w:val="009A5CBB"/>
    <w:rsid w:val="00B27CDB"/>
    <w:rsid w:val="00CF798A"/>
    <w:rsid w:val="00D357C4"/>
    <w:rsid w:val="00D47D86"/>
    <w:rsid w:val="00E53EDD"/>
    <w:rsid w:val="00EA7DD4"/>
    <w:rsid w:val="00EC5A3F"/>
    <w:rsid w:val="00EE732A"/>
    <w:rsid w:val="00F6395C"/>
    <w:rsid w:val="00FD4D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DA5FB3C"/>
  <w15:docId w15:val="{3EDF0063-578B-45B5-9965-9D8F7FD4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7E8C"/>
    <w:pPr>
      <w:tabs>
        <w:tab w:val="center" w:pos="4536"/>
        <w:tab w:val="right" w:pos="9072"/>
      </w:tabs>
      <w:spacing w:after="0" w:line="240" w:lineRule="auto"/>
    </w:pPr>
  </w:style>
  <w:style w:type="character" w:customStyle="1" w:styleId="En-tteCar">
    <w:name w:val="En-tête Car"/>
    <w:basedOn w:val="Policepardfaut"/>
    <w:link w:val="En-tte"/>
    <w:uiPriority w:val="99"/>
    <w:rsid w:val="001F7E8C"/>
  </w:style>
  <w:style w:type="paragraph" w:styleId="Pieddepage">
    <w:name w:val="footer"/>
    <w:basedOn w:val="Normal"/>
    <w:link w:val="PieddepageCar"/>
    <w:uiPriority w:val="99"/>
    <w:unhideWhenUsed/>
    <w:rsid w:val="001F7E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7E8C"/>
  </w:style>
  <w:style w:type="paragraph" w:styleId="Textedebulles">
    <w:name w:val="Balloon Text"/>
    <w:basedOn w:val="Normal"/>
    <w:link w:val="TextedebullesCar"/>
    <w:uiPriority w:val="99"/>
    <w:semiHidden/>
    <w:unhideWhenUsed/>
    <w:rsid w:val="001F7E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E8C"/>
    <w:rPr>
      <w:rFonts w:ascii="Tahoma" w:hAnsi="Tahoma" w:cs="Tahoma"/>
      <w:sz w:val="16"/>
      <w:szCs w:val="16"/>
    </w:rPr>
  </w:style>
  <w:style w:type="paragraph" w:customStyle="1" w:styleId="FooterOdd">
    <w:name w:val="Footer Odd"/>
    <w:basedOn w:val="Normal"/>
    <w:qFormat/>
    <w:rsid w:val="00982082"/>
    <w:pPr>
      <w:pBdr>
        <w:top w:val="single" w:sz="4" w:space="1" w:color="4F81BD" w:themeColor="accent1"/>
      </w:pBdr>
      <w:spacing w:after="180" w:line="264" w:lineRule="auto"/>
      <w:jc w:val="right"/>
    </w:pPr>
    <w:rPr>
      <w:rFonts w:eastAsiaTheme="minorEastAsia"/>
      <w:color w:val="1F497D" w:themeColor="text2"/>
      <w:sz w:val="20"/>
      <w:szCs w:val="23"/>
      <w:lang w:val="fr-FR" w:eastAsia="fr-FR"/>
    </w:rPr>
  </w:style>
  <w:style w:type="character" w:customStyle="1" w:styleId="LienInternet">
    <w:name w:val="Lien Internet"/>
    <w:basedOn w:val="Policepardfaut"/>
    <w:uiPriority w:val="99"/>
    <w:unhideWhenUsed/>
    <w:rsid w:val="003470BD"/>
    <w:rPr>
      <w:color w:val="0000FF" w:themeColor="hyperlink"/>
      <w:u w:val="single"/>
    </w:rPr>
  </w:style>
  <w:style w:type="paragraph" w:styleId="Paragraphedeliste">
    <w:name w:val="List Paragraph"/>
    <w:basedOn w:val="Normal"/>
    <w:uiPriority w:val="34"/>
    <w:qFormat/>
    <w:rsid w:val="0012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36B94-4818-4610-8329-18FBF2EC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7669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BOURGUIGNON Stéphanie</dc:creator>
  <cp:lastModifiedBy>KNAPEN Carine</cp:lastModifiedBy>
  <cp:revision>5</cp:revision>
  <cp:lastPrinted>2017-07-04T05:46:00Z</cp:lastPrinted>
  <dcterms:created xsi:type="dcterms:W3CDTF">2019-02-15T09:15:00Z</dcterms:created>
  <dcterms:modified xsi:type="dcterms:W3CDTF">2019-02-18T09:42:00Z</dcterms:modified>
</cp:coreProperties>
</file>